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1"/>
        <w:widowControl/>
        <w:bidi w:val="0"/>
        <w:spacing w:lineRule="auto" w:line="288" w:before="0" w:after="100"/>
        <w:ind w:left="0" w:right="0" w:hanging="0"/>
        <w:jc w:val="center"/>
        <w:rPr>
          <w:rFonts w:ascii="Georgia;Times New Roman;serif" w:hAnsi="Georgia;Times New Roman;serif"/>
          <w:b w:val="false"/>
          <w:b w:val="false"/>
          <w:i w:val="false"/>
          <w:i w:val="false"/>
          <w:caps w:val="false"/>
          <w:smallCaps w:val="false"/>
          <w:color w:val="000000"/>
          <w:sz w:val="28"/>
        </w:rPr>
      </w:pPr>
      <w:r>
        <w:rPr>
          <w:rFonts w:ascii="Georgia;Times New Roman;serif" w:hAnsi="Georgia;Times New Roman;serif"/>
          <w:b w:val="false"/>
          <w:i w:val="false"/>
          <w:caps w:val="false"/>
          <w:smallCaps w:val="false"/>
          <w:color w:val="000000"/>
          <w:sz w:val="28"/>
        </w:rPr>
        <w:drawing>
          <wp:anchor behindDoc="0" distT="0" distB="0" distL="114300" distR="114300" simplePos="0" locked="0" layoutInCell="0" allowOverlap="1" relativeHeight="2">
            <wp:simplePos x="0" y="0"/>
            <wp:positionH relativeFrom="column">
              <wp:posOffset>-65405</wp:posOffset>
            </wp:positionH>
            <wp:positionV relativeFrom="paragraph">
              <wp:posOffset>55245</wp:posOffset>
            </wp:positionV>
            <wp:extent cx="1767840" cy="594360"/>
            <wp:effectExtent l="0" t="0" r="0" b="0"/>
            <wp:wrapSquare wrapText="bothSides"/>
            <wp:docPr id="1" name="Рисунок 9" descr="C:\Users\Nadiya Boyko\Desktop\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9" descr="C:\Users\Nadiya Boyko\Desktop\image.png"/>
                    <pic:cNvPicPr>
                      <a:picLocks noChangeAspect="1" noChangeArrowheads="1"/>
                    </pic:cNvPicPr>
                  </pic:nvPicPr>
                  <pic:blipFill>
                    <a:blip r:embed="rId2"/>
                    <a:srcRect l="32877" t="46308" r="33943" b="30483"/>
                    <a:stretch>
                      <a:fillRect/>
                    </a:stretch>
                  </pic:blipFill>
                  <pic:spPr bwMode="auto">
                    <a:xfrm>
                      <a:off x="0" y="0"/>
                      <a:ext cx="1767840" cy="594360"/>
                    </a:xfrm>
                    <a:prstGeom prst="rect">
                      <a:avLst/>
                    </a:prstGeom>
                  </pic:spPr>
                </pic:pic>
              </a:graphicData>
            </a:graphic>
          </wp:anchor>
        </w:drawing>
      </w:r>
    </w:p>
    <w:p>
      <w:pPr>
        <w:pStyle w:val="Heading1"/>
        <w:widowControl/>
        <w:bidi w:val="0"/>
        <w:spacing w:lineRule="auto" w:line="288" w:before="0" w:after="100"/>
        <w:ind w:left="0" w:right="0" w:hanging="0"/>
        <w:jc w:val="center"/>
        <w:rPr>
          <w:color w:val="000000"/>
        </w:rPr>
      </w:pPr>
      <w:r>
        <w:rPr>
          <w:rFonts w:ascii="Georgia;Times New Roman;serif" w:hAnsi="Georgia;Times New Roman;serif"/>
          <w:b w:val="false"/>
          <w:i w:val="false"/>
          <w:caps w:val="false"/>
          <w:smallCaps w:val="false"/>
          <w:color w:val="000000"/>
          <w:sz w:val="28"/>
        </w:rPr>
        <w:t>SCIENTIFIC RESEARCH AND EDUCATIONAL CENTER OF MOLECULAR MICROBIOLOGY AND THE IMMUNOLOGY OF MUCOUS MEMBRANES</w:t>
      </w:r>
    </w:p>
    <w:p>
      <w:pPr>
        <w:pStyle w:val="Normal"/>
        <w:widowControl/>
        <w:bidi w:val="0"/>
        <w:ind w:left="0" w:right="0" w:firstLine="320"/>
        <w:jc w:val="both"/>
        <w:rPr>
          <w:color w:val="000000"/>
        </w:rPr>
      </w:pPr>
      <w:r>
        <w:rPr>
          <w:rFonts w:ascii="HelveticaNeue;Helvetica Neue;Helvetica;Arial;sans-serif" w:hAnsi="HelveticaNeue;Helvetica Neue;Helvetica;Arial;sans-serif"/>
          <w:b w:val="false"/>
          <w:i w:val="false"/>
          <w:caps w:val="false"/>
          <w:smallCaps w:val="false"/>
          <w:color w:val="000000"/>
          <w:spacing w:val="0"/>
          <w:sz w:val="16"/>
        </w:rPr>
        <w:t>The Research and Educational Center for Molecular Microbiology and Immunology of Mucous Membranes (hereinafter referred to as the Center) of the Uzhgorod National University of Higher Education and Research, in accordance with the decision of the Academic Council of the University of April 4, 2011 (Order No. 73/01-03), was created as a separate scientific structural unit for the successful implementation state budget, international, bilateral and economic and contractual research topics, conducting modern fundamental and applied, including clinical research. The Center is a structural associative association of performers of scientific and research works based on common scientific and financial and economic interests.</w:t>
      </w:r>
      <w:r>
        <w:rPr>
          <w:rFonts w:ascii="HelveticaNeue;Helvetica Neue;Helvetica;Arial;sans-serif" w:hAnsi="HelveticaNeue;Helvetica Neue;Helvetica;Arial;sans-serif"/>
          <w:b w:val="false"/>
          <w:i w:val="false"/>
          <w:caps w:val="false"/>
          <w:smallCaps w:val="false"/>
          <w:color w:val="000000"/>
          <w:spacing w:val="0"/>
          <w:sz w:val="16"/>
        </w:rPr>
        <w:t xml:space="preserve"> </w:t>
      </w:r>
    </w:p>
    <w:p>
      <w:pPr>
        <w:pStyle w:val="Normal"/>
        <w:widowControl/>
        <w:bidi w:val="0"/>
        <w:ind w:left="0" w:right="0" w:firstLine="320"/>
        <w:jc w:val="both"/>
        <w:rPr>
          <w:color w:val="000000"/>
        </w:rPr>
      </w:pPr>
      <w:r>
        <w:rPr>
          <w:rFonts w:ascii="HelveticaNeue;Helvetica Neue;Helvetica;Arial;sans-serif" w:hAnsi="HelveticaNeue;Helvetica Neue;Helvetica;Arial;sans-serif"/>
          <w:b w:val="false"/>
          <w:i w:val="false"/>
          <w:caps w:val="false"/>
          <w:smallCaps w:val="false"/>
          <w:color w:val="000000"/>
          <w:spacing w:val="0"/>
          <w:sz w:val="16"/>
        </w:rPr>
        <w:t>It was created for the purpose of full and effective use of the intellectual potential of the relevant teaching and research staff, the unification of financial, material, technical and labor resources, to improve the qualifications and quality of professional training of students, specialists (scientific and pedagogical staff), the implementation of scientific and research, educational and educational works in the priority areas of microbiology and immunology of biological and medical direction.</w:t>
      </w:r>
      <w:r>
        <w:rPr>
          <w:rFonts w:ascii="HelveticaNeue;Helvetica Neue;Helvetica;Arial;sans-serif" w:hAnsi="HelveticaNeue;Helvetica Neue;Helvetica;Arial;sans-serif"/>
          <w:b w:val="false"/>
          <w:i w:val="false"/>
          <w:caps w:val="false"/>
          <w:smallCaps w:val="false"/>
          <w:color w:val="000000"/>
          <w:spacing w:val="0"/>
          <w:sz w:val="16"/>
        </w:rPr>
        <w:t xml:space="preserve"> </w:t>
      </w:r>
    </w:p>
    <w:p>
      <w:pPr>
        <w:pStyle w:val="TextBody"/>
        <w:widowControl/>
        <w:bidi w:val="0"/>
        <w:spacing w:before="0" w:after="0"/>
        <w:ind w:left="0" w:right="0" w:firstLine="320"/>
        <w:jc w:val="both"/>
        <w:rPr>
          <w:rFonts w:ascii="HelveticaNeue;Helvetica Neue;Helvetica;Arial;sans-serif" w:hAnsi="HelveticaNeue;Helvetica Neue;Helvetica;Arial;sans-serif"/>
          <w:b w:val="false"/>
          <w:i w:val="false"/>
          <w:sz w:val="16"/>
        </w:rPr>
      </w:pPr>
      <w:r>
        <w:rPr>
          <w:rFonts w:ascii="HelveticaNeue;Helvetica Neue;Helvetica;Arial;sans-serif" w:hAnsi="HelveticaNeue;Helvetica Neue;Helvetica;Arial;sans-serif"/>
          <w:b w:val="false"/>
          <w:i w:val="false"/>
          <w:caps w:val="false"/>
          <w:smallCaps w:val="false"/>
          <w:color w:val="000000"/>
          <w:spacing w:val="0"/>
          <w:sz w:val="16"/>
        </w:rPr>
      </w:r>
    </w:p>
    <w:p>
      <w:pPr>
        <w:pStyle w:val="TextBody"/>
        <w:widowControl/>
        <w:bidi w:val="0"/>
        <w:spacing w:before="0" w:after="0"/>
        <w:ind w:left="0" w:right="0" w:firstLine="32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Today in the Center are working </w:t>
      </w:r>
    </w:p>
    <w:p>
      <w:pPr>
        <w:pStyle w:val="TextBody"/>
        <w:widowControl/>
        <w:bidi w:val="0"/>
        <w:spacing w:before="57" w:after="57"/>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Prof., D.Sc. Boyko Nadiya Volodymyrivna is the director of the Center</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Prof., D.Sc. Sukharev Serhii Mykolayovych </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Assoc., D.Sc., Polishchuk Volodymyr Volodymyrovych</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Prof., D.Sc. Drobnych Volodymyr Hryhorovych </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Ph.D. Yusko Lesya Serhiivna </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Assoc., Ph.D. Chendey T. V.</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Assoc., Ph.D. Devinyak Oleg Teodoziyovych</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Ph.D. Meleshko Tamara Vadimovna </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Ph.D. Pallag Oleksandra Volodymyrivna</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Ph.D. student Burmei (Tymoshchuk) Svitlana Andriivna</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Ph.D. student Rukavchuk Roman Oleksandrovych </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junior research fellow Ivashko Maxim Vasyliovych</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junior research fellow Seniv Maria Mykolayivna </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junior research fellow Bek Vladyslav Antonovych</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Engineer Sokolov Oleksandr Olehovych </w:t>
      </w:r>
    </w:p>
    <w:p>
      <w:pPr>
        <w:pStyle w:val="TextBody"/>
        <w:widowControl/>
        <w:bidi w:val="0"/>
        <w:spacing w:before="0" w:after="100"/>
        <w:ind w:left="0" w:right="0" w:hanging="0"/>
        <w:jc w:val="both"/>
        <w:rPr>
          <w:caps w:val="false"/>
          <w:smallCaps w:val="false"/>
          <w:color w:val="000000"/>
          <w:spacing w:val="0"/>
        </w:rPr>
      </w:pPr>
      <w:r>
        <w:rPr>
          <w:rFonts w:ascii="HelveticaNeue;Helvetica Neue;Helvetica;Arial;sans-serif" w:hAnsi="HelveticaNeue;Helvetica Neue;Helvetica;Arial;sans-serif"/>
          <w:b w:val="false"/>
          <w:i w:val="false"/>
          <w:caps w:val="false"/>
          <w:smallCaps w:val="false"/>
          <w:color w:val="000000"/>
          <w:spacing w:val="0"/>
          <w:sz w:val="16"/>
        </w:rPr>
        <w:t>Engineer Baksha Hanna Petrovna</w:t>
      </w:r>
    </w:p>
    <w:p>
      <w:pPr>
        <w:pStyle w:val="TextBody"/>
        <w:widowControl/>
        <w:bidi w:val="0"/>
        <w:spacing w:before="0" w:after="100"/>
        <w:ind w:left="0" w:right="0" w:hanging="0"/>
        <w:jc w:val="both"/>
        <w:rPr/>
      </w:pPr>
      <w:r>
        <w:rPr>
          <w:rStyle w:val="StrongEmphasis"/>
          <w:rFonts w:ascii="HelveticaNeue;Helvetica Neue;Helvetica;Arial;sans-serif" w:hAnsi="HelveticaNeue;Helvetica Neue;Helvetica;Arial;sans-serif"/>
          <w:b/>
          <w:i w:val="false"/>
          <w:caps w:val="false"/>
          <w:smallCaps w:val="false"/>
          <w:color w:val="000000"/>
          <w:spacing w:val="0"/>
          <w:sz w:val="16"/>
        </w:rPr>
        <w:t>Challenges to which the Center's activities are directed as opportunities for development</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u w:val="single"/>
        </w:rPr>
      </w:pPr>
      <w:r>
        <w:rPr>
          <w:rFonts w:ascii="HelveticaNeue;Helvetica Neue;Helvetica;Arial;sans-serif" w:hAnsi="HelveticaNeue;Helvetica Neue;Helvetica;Arial;sans-serif"/>
          <w:b w:val="false"/>
          <w:i w:val="false"/>
          <w:caps w:val="false"/>
          <w:smallCaps w:val="false"/>
          <w:color w:val="000000"/>
          <w:spacing w:val="0"/>
          <w:sz w:val="16"/>
          <w:u w:val="single"/>
        </w:rPr>
        <w:t>The need for human microbiome research</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Most of the modern approaches in P4 medicine are based on today's proven ideas that the personal microbiome is the key to the formation and maintenance of personal health of a person, and therefore a tool for the prevention of a number of infectious and non-infectious diseases.</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The problem of studying the microbiome is the difficulty of tracking its daily changes due to the influence and interaction of the total number of various external factors on us.</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It is extremely difficult to characterize the concept of a "normal" oral or intestinal microbiome, also considering the fact that it is not so much the determined ratio of different representatives of the microbiome that is diagnostic, but rather its functioning or "functionome".</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u w:val="single"/>
        </w:rPr>
      </w:pPr>
      <w:r>
        <w:rPr>
          <w:rFonts w:ascii="HelveticaNeue;Helvetica Neue;Helvetica;Arial;sans-serif" w:hAnsi="HelveticaNeue;Helvetica Neue;Helvetica;Arial;sans-serif"/>
          <w:b w:val="false"/>
          <w:i w:val="false"/>
          <w:caps w:val="false"/>
          <w:smallCaps w:val="false"/>
          <w:color w:val="000000"/>
          <w:spacing w:val="0"/>
          <w:sz w:val="16"/>
          <w:u w:val="single"/>
        </w:rPr>
        <w:t>Our scientific research is precisely aimed at:</w:t>
      </w:r>
    </w:p>
    <w:p>
      <w:pPr>
        <w:pStyle w:val="TextBody"/>
        <w:widowControl/>
        <w:numPr>
          <w:ilvl w:val="0"/>
          <w:numId w:val="1"/>
        </w:numPr>
        <w:pBdr/>
        <w:tabs>
          <w:tab w:val="clear" w:pos="1134"/>
          <w:tab w:val="left" w:pos="0" w:leader="none"/>
        </w:tabs>
        <w:bidi w:val="0"/>
        <w:spacing w:before="0" w:after="70"/>
        <w:ind w:left="707" w:hanging="0"/>
        <w:rPr>
          <w:caps w:val="false"/>
          <w:smallCaps w:val="false"/>
          <w:color w:val="000000"/>
          <w:spacing w:val="0"/>
        </w:rPr>
      </w:pPr>
      <w:r>
        <w:rPr>
          <w:caps w:val="false"/>
          <w:smallCaps w:val="false"/>
          <w:color w:val="000000"/>
          <w:spacing w:val="0"/>
        </w:rPr>
        <w:t xml:space="preserve">• </w:t>
      </w:r>
      <w:r>
        <w:rPr>
          <w:rFonts w:ascii="HelveticaNeue;Helvetica Neue;Helvetica;Arial;sans-serif" w:hAnsi="HelveticaNeue;Helvetica Neue;Helvetica;Arial;sans-serif"/>
          <w:b w:val="false"/>
          <w:i w:val="false"/>
          <w:caps w:val="false"/>
          <w:smallCaps w:val="false"/>
          <w:color w:val="000000"/>
          <w:spacing w:val="0"/>
          <w:sz w:val="16"/>
        </w:rPr>
        <w:t>development of a comprehensive approach for assessment and consideration of local (epigenetic) risk factors in differentiating the microbiome of any individual;</w:t>
      </w:r>
    </w:p>
    <w:p>
      <w:pPr>
        <w:pStyle w:val="TextBody"/>
        <w:widowControl/>
        <w:numPr>
          <w:ilvl w:val="0"/>
          <w:numId w:val="1"/>
        </w:numPr>
        <w:pBdr/>
        <w:tabs>
          <w:tab w:val="clear" w:pos="1134"/>
          <w:tab w:val="left" w:pos="0" w:leader="none"/>
        </w:tabs>
        <w:bidi w:val="0"/>
        <w:spacing w:before="0" w:after="70"/>
        <w:ind w:left="707" w:hanging="0"/>
        <w:rPr>
          <w:caps w:val="false"/>
          <w:smallCaps w:val="false"/>
          <w:color w:val="000000"/>
          <w:spacing w:val="0"/>
        </w:rPr>
      </w:pPr>
      <w:r>
        <w:rPr>
          <w:caps w:val="false"/>
          <w:smallCaps w:val="false"/>
          <w:color w:val="000000"/>
          <w:spacing w:val="0"/>
        </w:rPr>
        <w:t xml:space="preserve">• </w:t>
      </w:r>
      <w:r>
        <w:rPr>
          <w:rFonts w:ascii="HelveticaNeue;Helvetica Neue;Helvetica;Arial;sans-serif" w:hAnsi="HelveticaNeue;Helvetica Neue;Helvetica;Arial;sans-serif"/>
          <w:b w:val="false"/>
          <w:i w:val="false"/>
          <w:caps w:val="false"/>
          <w:smallCaps w:val="false"/>
          <w:color w:val="000000"/>
          <w:spacing w:val="0"/>
          <w:sz w:val="16"/>
        </w:rPr>
        <w:t>creation of composite databases of food products as one of the most powerful factors in modulating the microbiome</w:t>
      </w:r>
    </w:p>
    <w:p>
      <w:pPr>
        <w:pStyle w:val="TextBody"/>
        <w:widowControl/>
        <w:numPr>
          <w:ilvl w:val="0"/>
          <w:numId w:val="1"/>
        </w:numPr>
        <w:pBdr/>
        <w:tabs>
          <w:tab w:val="clear" w:pos="1134"/>
          <w:tab w:val="left" w:pos="0" w:leader="none"/>
        </w:tabs>
        <w:bidi w:val="0"/>
        <w:spacing w:before="0" w:after="70"/>
        <w:ind w:left="707" w:hanging="0"/>
        <w:rPr>
          <w:caps w:val="false"/>
          <w:smallCaps w:val="false"/>
          <w:color w:val="000000"/>
          <w:spacing w:val="0"/>
        </w:rPr>
      </w:pPr>
      <w:r>
        <w:rPr>
          <w:caps w:val="false"/>
          <w:smallCaps w:val="false"/>
          <w:color w:val="000000"/>
          <w:spacing w:val="0"/>
        </w:rPr>
        <w:t xml:space="preserve">• </w:t>
      </w:r>
      <w:r>
        <w:rPr>
          <w:rFonts w:ascii="HelveticaNeue;Helvetica Neue;Helvetica;Arial;sans-serif" w:hAnsi="HelveticaNeue;Helvetica Neue;Helvetica;Arial;sans-serif"/>
          <w:b w:val="false"/>
          <w:i w:val="false"/>
          <w:caps w:val="false"/>
          <w:smallCaps w:val="false"/>
          <w:color w:val="000000"/>
          <w:spacing w:val="0"/>
          <w:sz w:val="16"/>
        </w:rPr>
        <w:t>development of bioinformatics approaches for the correct interpretation of individual microbiome features for the purpose of early diagnosis of non-communicative diseases (obesity, type 2 diabetes, CVD, youth depression, etc.);</w:t>
      </w:r>
    </w:p>
    <w:p>
      <w:pPr>
        <w:pStyle w:val="TextBody"/>
        <w:widowControl/>
        <w:numPr>
          <w:ilvl w:val="0"/>
          <w:numId w:val="1"/>
        </w:numPr>
        <w:pBdr/>
        <w:tabs>
          <w:tab w:val="clear" w:pos="1134"/>
          <w:tab w:val="left" w:pos="0" w:leader="none"/>
        </w:tabs>
        <w:bidi w:val="0"/>
        <w:spacing w:before="0" w:after="70"/>
        <w:ind w:left="707" w:hanging="0"/>
        <w:rPr>
          <w:caps w:val="false"/>
          <w:smallCaps w:val="false"/>
          <w:color w:val="000000"/>
          <w:spacing w:val="0"/>
        </w:rPr>
      </w:pPr>
      <w:r>
        <w:rPr>
          <w:caps w:val="false"/>
          <w:smallCaps w:val="false"/>
          <w:color w:val="000000"/>
          <w:spacing w:val="0"/>
        </w:rPr>
        <w:t xml:space="preserve">• </w:t>
      </w:r>
      <w:r>
        <w:rPr>
          <w:rFonts w:ascii="HelveticaNeue;Helvetica Neue;Helvetica;Arial;sans-serif" w:hAnsi="HelveticaNeue;Helvetica Neue;Helvetica;Arial;sans-serif"/>
          <w:b w:val="false"/>
          <w:i w:val="false"/>
          <w:caps w:val="false"/>
          <w:smallCaps w:val="false"/>
          <w:color w:val="000000"/>
          <w:spacing w:val="0"/>
          <w:sz w:val="16"/>
        </w:rPr>
        <w:t>development of new pharmaceutical preparations (pharmabiotics) and innovative functional food products for targeted purposes with clinically proven effectiveness and predetermined properties;</w:t>
      </w:r>
    </w:p>
    <w:p>
      <w:pPr>
        <w:pStyle w:val="TextBody"/>
        <w:widowControl/>
        <w:numPr>
          <w:ilvl w:val="0"/>
          <w:numId w:val="1"/>
        </w:numPr>
        <w:pBdr/>
        <w:tabs>
          <w:tab w:val="clear" w:pos="1134"/>
          <w:tab w:val="left" w:pos="0" w:leader="none"/>
        </w:tabs>
        <w:bidi w:val="0"/>
        <w:spacing w:before="0" w:after="70"/>
        <w:ind w:left="707" w:hanging="0"/>
        <w:rPr>
          <w:caps w:val="false"/>
          <w:smallCaps w:val="false"/>
          <w:color w:val="000000"/>
          <w:spacing w:val="0"/>
        </w:rPr>
      </w:pPr>
      <w:r>
        <w:rPr>
          <w:caps w:val="false"/>
          <w:smallCaps w:val="false"/>
          <w:color w:val="000000"/>
          <w:spacing w:val="0"/>
        </w:rPr>
        <w:t xml:space="preserve">• </w:t>
      </w:r>
      <w:r>
        <w:rPr>
          <w:rFonts w:ascii="HelveticaNeue;Helvetica Neue;Helvetica;Arial;sans-serif" w:hAnsi="HelveticaNeue;Helvetica Neue;Helvetica;Arial;sans-serif"/>
          <w:b w:val="false"/>
          <w:i w:val="false"/>
          <w:caps w:val="false"/>
          <w:smallCaps w:val="false"/>
          <w:color w:val="000000"/>
          <w:spacing w:val="0"/>
          <w:sz w:val="16"/>
        </w:rPr>
        <w:t>justification of the possibility of personalized nutrition;</w:t>
      </w:r>
    </w:p>
    <w:p>
      <w:pPr>
        <w:pStyle w:val="TextBody"/>
        <w:widowControl/>
        <w:numPr>
          <w:ilvl w:val="0"/>
          <w:numId w:val="1"/>
        </w:numPr>
        <w:pBdr/>
        <w:tabs>
          <w:tab w:val="clear" w:pos="1134"/>
          <w:tab w:val="left" w:pos="0" w:leader="none"/>
        </w:tabs>
        <w:bidi w:val="0"/>
        <w:spacing w:before="0" w:after="70"/>
        <w:ind w:left="707" w:hanging="0"/>
        <w:rPr>
          <w:caps w:val="false"/>
          <w:smallCaps w:val="false"/>
          <w:color w:val="000000"/>
          <w:spacing w:val="0"/>
        </w:rPr>
      </w:pPr>
      <w:r>
        <w:rPr>
          <w:caps w:val="false"/>
          <w:smallCaps w:val="false"/>
          <w:color w:val="000000"/>
          <w:spacing w:val="0"/>
        </w:rPr>
        <w:t xml:space="preserve">• </w:t>
      </w:r>
      <w:r>
        <w:rPr>
          <w:rFonts w:ascii="HelveticaNeue;Helvetica Neue;Helvetica;Arial;sans-serif" w:hAnsi="HelveticaNeue;Helvetica Neue;Helvetica;Arial;sans-serif"/>
          <w:b w:val="false"/>
          <w:i w:val="false"/>
          <w:caps w:val="false"/>
          <w:smallCaps w:val="false"/>
          <w:color w:val="000000"/>
          <w:spacing w:val="0"/>
          <w:sz w:val="16"/>
        </w:rPr>
        <w:t>proposal of a new strategy for the prevention and treatment of diseases, taking into account the stratification of patients and the use of new generation biomarkers.</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u w:val="single"/>
        </w:rPr>
        <w:t>The Center's staff is working on</w:t>
      </w:r>
      <w:r>
        <w:rPr>
          <w:rFonts w:ascii="HelveticaNeue;Helvetica Neue;Helvetica;Arial;sans-serif" w:hAnsi="HelveticaNeue;Helvetica Neue;Helvetica;Arial;sans-serif"/>
          <w:b w:val="false"/>
          <w:i w:val="false"/>
          <w:caps w:val="false"/>
          <w:smallCaps w:val="false"/>
          <w:color w:val="000000"/>
          <w:spacing w:val="0"/>
          <w:sz w:val="16"/>
        </w:rPr>
        <w:t> the search for new generation biomarkers, which is based on the discovery of correlated and characteristic ratios of indicators of one or another condition for a certain individual, taking into account a set of parameters such as:</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1) individual microbiome;</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2) biochemical indicators;</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3) immune status relevant to age, gender;</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4) mental health, stress level;</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5) physical activity;</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6) socio-economic status;</w:t>
      </w:r>
    </w:p>
    <w:p>
      <w:pPr>
        <w:pStyle w:val="TextBody"/>
        <w:widowControl/>
        <w:bidi w:val="0"/>
        <w:spacing w:before="0" w:after="100"/>
        <w:ind w:left="0" w:right="0" w:hanging="0"/>
        <w:jc w:val="both"/>
        <w:rPr>
          <w:caps w:val="false"/>
          <w:smallCaps w:val="false"/>
          <w:color w:val="000000"/>
          <w:spacing w:val="0"/>
        </w:rPr>
      </w:pPr>
      <w:r>
        <w:rPr>
          <w:rFonts w:ascii="HelveticaNeue;Helvetica Neue;Helvetica;Arial;sans-serif" w:hAnsi="HelveticaNeue;Helvetica Neue;Helvetica;Arial;sans-serif"/>
          <w:b w:val="false"/>
          <w:i w:val="false"/>
          <w:caps w:val="false"/>
          <w:smallCaps w:val="false"/>
          <w:color w:val="000000"/>
          <w:spacing w:val="0"/>
          <w:sz w:val="16"/>
        </w:rPr>
        <w:t>7) food preferences.</w:t>
      </w:r>
    </w:p>
    <w:p>
      <w:pPr>
        <w:pStyle w:val="TextBody"/>
        <w:widowControl/>
        <w:bidi w:val="0"/>
        <w:ind w:left="0" w:right="0" w:firstLine="320"/>
        <w:jc w:val="both"/>
        <w:rPr>
          <w:rFonts w:ascii="HelveticaNeue;Helvetica Neue;Helvetica;Arial;sans-serif" w:hAnsi="HelveticaNeue;Helvetica Neue;Helvetica;Arial;sans-serif"/>
          <w:b w:val="false"/>
          <w:i w:val="false"/>
          <w:caps w:val="false"/>
          <w:smallCaps w:val="false"/>
          <w:color w:val="000000"/>
          <w:spacing w:val="0"/>
          <w:sz w:val="16"/>
          <w:u w:val="single"/>
        </w:rPr>
      </w:pPr>
      <w:r>
        <w:rPr>
          <w:rFonts w:ascii="HelveticaNeue;Helvetica Neue;Helvetica;Arial;sans-serif" w:hAnsi="HelveticaNeue;Helvetica Neue;Helvetica;Arial;sans-serif"/>
          <w:b w:val="false"/>
          <w:i w:val="false"/>
          <w:caps w:val="false"/>
          <w:smallCaps w:val="false"/>
          <w:color w:val="000000"/>
          <w:spacing w:val="0"/>
          <w:sz w:val="16"/>
          <w:u w:val="single"/>
        </w:rPr>
        <w:t>For this, we solve the following tasks</w:t>
      </w:r>
    </w:p>
    <w:p>
      <w:pPr>
        <w:pStyle w:val="TextBody"/>
        <w:widowControl/>
        <w:numPr>
          <w:ilvl w:val="0"/>
          <w:numId w:val="2"/>
        </w:numPr>
        <w:pBdr/>
        <w:tabs>
          <w:tab w:val="clear" w:pos="1134"/>
          <w:tab w:val="left" w:pos="0" w:leader="none"/>
        </w:tabs>
        <w:bidi w:val="0"/>
        <w:spacing w:before="0" w:after="70"/>
        <w:ind w:left="707" w:hanging="0"/>
        <w:rPr>
          <w:caps w:val="false"/>
          <w:smallCaps w:val="false"/>
          <w:color w:val="000000"/>
          <w:spacing w:val="0"/>
        </w:rPr>
      </w:pPr>
      <w:r>
        <w:rPr>
          <w:caps w:val="false"/>
          <w:smallCaps w:val="false"/>
          <w:color w:val="000000"/>
          <w:spacing w:val="0"/>
        </w:rPr>
        <w:t xml:space="preserve">• </w:t>
      </w:r>
      <w:r>
        <w:rPr>
          <w:rFonts w:ascii="HelveticaNeue;Helvetica Neue;Helvetica;Arial;sans-serif" w:hAnsi="HelveticaNeue;Helvetica Neue;Helvetica;Arial;sans-serif"/>
          <w:b w:val="false"/>
          <w:i w:val="false"/>
          <w:caps w:val="false"/>
          <w:smallCaps w:val="false"/>
          <w:color w:val="000000"/>
          <w:spacing w:val="0"/>
          <w:sz w:val="16"/>
        </w:rPr>
        <w:t>correct mathematically proven probable interpretation of human clinical data, limited data on cohorts or results with directly opposite data and recommendations;</w:t>
      </w:r>
    </w:p>
    <w:p>
      <w:pPr>
        <w:pStyle w:val="TextBody"/>
        <w:widowControl/>
        <w:numPr>
          <w:ilvl w:val="0"/>
          <w:numId w:val="2"/>
        </w:numPr>
        <w:pBdr/>
        <w:tabs>
          <w:tab w:val="clear" w:pos="1134"/>
          <w:tab w:val="left" w:pos="0" w:leader="none"/>
        </w:tabs>
        <w:bidi w:val="0"/>
        <w:spacing w:before="0" w:after="70"/>
        <w:ind w:left="707" w:hanging="0"/>
        <w:rPr>
          <w:caps w:val="false"/>
          <w:smallCaps w:val="false"/>
          <w:color w:val="000000"/>
          <w:spacing w:val="0"/>
        </w:rPr>
      </w:pPr>
      <w:r>
        <w:rPr>
          <w:caps w:val="false"/>
          <w:smallCaps w:val="false"/>
          <w:color w:val="000000"/>
          <w:spacing w:val="0"/>
        </w:rPr>
        <w:t xml:space="preserve">• </w:t>
      </w:r>
      <w:r>
        <w:rPr>
          <w:rFonts w:ascii="HelveticaNeue;Helvetica Neue;Helvetica;Arial;sans-serif" w:hAnsi="HelveticaNeue;Helvetica Neue;Helvetica;Arial;sans-serif"/>
          <w:b w:val="false"/>
          <w:i w:val="false"/>
          <w:caps w:val="false"/>
          <w:smallCaps w:val="false"/>
          <w:color w:val="000000"/>
          <w:spacing w:val="0"/>
          <w:sz w:val="16"/>
        </w:rPr>
        <w:t>the complexity of the structure of food products and, therefore, a low probability of providing an accurate prediction of the expected effect on the correction of the human microbiome, which is related or modulated through the immune response to the state of the whole organism;</w:t>
      </w:r>
    </w:p>
    <w:p>
      <w:pPr>
        <w:pStyle w:val="TextBody"/>
        <w:widowControl/>
        <w:numPr>
          <w:ilvl w:val="0"/>
          <w:numId w:val="2"/>
        </w:numPr>
        <w:pBdr/>
        <w:tabs>
          <w:tab w:val="clear" w:pos="1134"/>
          <w:tab w:val="left" w:pos="0" w:leader="none"/>
        </w:tabs>
        <w:bidi w:val="0"/>
        <w:spacing w:before="0" w:after="70"/>
        <w:ind w:left="707" w:hanging="0"/>
        <w:rPr>
          <w:caps w:val="false"/>
          <w:smallCaps w:val="false"/>
          <w:color w:val="000000"/>
          <w:spacing w:val="0"/>
        </w:rPr>
      </w:pPr>
      <w:r>
        <w:rPr>
          <w:caps w:val="false"/>
          <w:smallCaps w:val="false"/>
          <w:color w:val="000000"/>
          <w:spacing w:val="0"/>
        </w:rPr>
        <w:t xml:space="preserve">• </w:t>
      </w:r>
      <w:r>
        <w:rPr>
          <w:rFonts w:ascii="HelveticaNeue;Helvetica Neue;Helvetica;Arial;sans-serif" w:hAnsi="HelveticaNeue;Helvetica Neue;Helvetica;Arial;sans-serif"/>
          <w:b w:val="false"/>
          <w:i w:val="false"/>
          <w:caps w:val="false"/>
          <w:smallCaps w:val="false"/>
          <w:color w:val="000000"/>
          <w:spacing w:val="0"/>
          <w:sz w:val="16"/>
        </w:rPr>
        <w:t>correct interpretation of personal microbiome data;</w:t>
      </w:r>
    </w:p>
    <w:p>
      <w:pPr>
        <w:pStyle w:val="TextBody"/>
        <w:widowControl/>
        <w:numPr>
          <w:ilvl w:val="0"/>
          <w:numId w:val="2"/>
        </w:numPr>
        <w:pBdr/>
        <w:tabs>
          <w:tab w:val="clear" w:pos="1134"/>
          <w:tab w:val="left" w:pos="0" w:leader="none"/>
        </w:tabs>
        <w:bidi w:val="0"/>
        <w:spacing w:before="0" w:after="70"/>
        <w:ind w:left="707" w:hanging="0"/>
        <w:rPr>
          <w:caps w:val="false"/>
          <w:smallCaps w:val="false"/>
          <w:color w:val="000000"/>
          <w:spacing w:val="0"/>
        </w:rPr>
      </w:pPr>
      <w:r>
        <w:rPr>
          <w:caps w:val="false"/>
          <w:smallCaps w:val="false"/>
          <w:color w:val="000000"/>
          <w:spacing w:val="0"/>
        </w:rPr>
        <w:t xml:space="preserve">• </w:t>
      </w:r>
      <w:r>
        <w:rPr>
          <w:rFonts w:ascii="HelveticaNeue;Helvetica Neue;Helvetica;Arial;sans-serif" w:hAnsi="HelveticaNeue;Helvetica Neue;Helvetica;Arial;sans-serif"/>
          <w:b w:val="false"/>
          <w:i w:val="false"/>
          <w:caps w:val="false"/>
          <w:smallCaps w:val="false"/>
          <w:color w:val="000000"/>
          <w:spacing w:val="0"/>
          <w:sz w:val="16"/>
        </w:rPr>
        <w:t>creation of adequate databases;</w:t>
      </w:r>
    </w:p>
    <w:p>
      <w:pPr>
        <w:pStyle w:val="TextBody"/>
        <w:widowControl/>
        <w:numPr>
          <w:ilvl w:val="0"/>
          <w:numId w:val="2"/>
        </w:numPr>
        <w:pBdr/>
        <w:tabs>
          <w:tab w:val="clear" w:pos="1134"/>
          <w:tab w:val="left" w:pos="0" w:leader="none"/>
        </w:tabs>
        <w:bidi w:val="0"/>
        <w:spacing w:before="0" w:after="70"/>
        <w:ind w:left="707" w:hanging="0"/>
        <w:rPr>
          <w:caps w:val="false"/>
          <w:smallCaps w:val="false"/>
          <w:color w:val="000000"/>
          <w:spacing w:val="0"/>
        </w:rPr>
      </w:pPr>
      <w:r>
        <w:rPr>
          <w:caps w:val="false"/>
          <w:smallCaps w:val="false"/>
          <w:color w:val="000000"/>
          <w:spacing w:val="0"/>
        </w:rPr>
        <w:t xml:space="preserve">• </w:t>
      </w:r>
      <w:r>
        <w:rPr>
          <w:rFonts w:ascii="HelveticaNeue;Helvetica Neue;Helvetica;Arial;sans-serif" w:hAnsi="HelveticaNeue;Helvetica Neue;Helvetica;Arial;sans-serif"/>
          <w:b w:val="false"/>
          <w:i w:val="false"/>
          <w:caps w:val="false"/>
          <w:smallCaps w:val="false"/>
          <w:color w:val="000000"/>
          <w:spacing w:val="0"/>
          <w:sz w:val="16"/>
        </w:rPr>
        <w:t>search for synergy between "environmental" (all types of pollution, such as pesticides, antibiotics, as well as poor plant nutrition and other external factors) and actually "individual" (behavior, food culture, socio-economic status, education) factors, which additionally affect unique individual characteristics, physiologically determined by "genes", mental health, body constitutions, etc.</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u w:val="single"/>
        </w:rPr>
      </w:pPr>
      <w:r>
        <w:rPr>
          <w:rFonts w:ascii="HelveticaNeue;Helvetica Neue;Helvetica;Arial;sans-serif" w:hAnsi="HelveticaNeue;Helvetica Neue;Helvetica;Arial;sans-serif"/>
          <w:b w:val="false"/>
          <w:i w:val="false"/>
          <w:caps w:val="false"/>
          <w:smallCaps w:val="false"/>
          <w:color w:val="000000"/>
          <w:spacing w:val="0"/>
          <w:sz w:val="16"/>
          <w:u w:val="single"/>
        </w:rPr>
        <w:t>The need for the implementation of IT and the development of bioinformatics</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Interpreting individual microbiome data with other relevant and decisive factors (evidential and correlational biomarkers, taking into account age, gender, personal health status indicator, personal nutritional needs, food composition data, lifestyle specifics, cultural preferences, environmental conditions, etc.), which can be carried out exclusively with the help of bioinformatics.</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In addition, it is important to create food databases. The use of the latter would help the development of:</w:t>
      </w:r>
    </w:p>
    <w:p>
      <w:pPr>
        <w:pStyle w:val="TextBody"/>
        <w:widowControl/>
        <w:bidi w:val="0"/>
        <w:spacing w:before="0" w:after="100"/>
        <w:ind w:left="0" w:right="0" w:hanging="0"/>
        <w:jc w:val="both"/>
        <w:rPr>
          <w:caps w:val="false"/>
          <w:smallCaps w:val="false"/>
          <w:color w:val="000000"/>
          <w:spacing w:val="0"/>
        </w:rPr>
      </w:pPr>
      <w:r>
        <w:rPr>
          <w:caps w:val="false"/>
          <w:smallCaps w:val="false"/>
          <w:color w:val="000000"/>
          <w:spacing w:val="0"/>
        </w:rPr>
        <w:t xml:space="preserve">• </w:t>
      </w:r>
      <w:r>
        <w:rPr>
          <w:rFonts w:ascii="HelveticaNeue;Helvetica Neue;Helvetica;Arial;sans-serif" w:hAnsi="HelveticaNeue;Helvetica Neue;Helvetica;Arial;sans-serif"/>
          <w:b w:val="false"/>
          <w:i w:val="false"/>
          <w:caps w:val="false"/>
          <w:smallCaps w:val="false"/>
          <w:color w:val="000000"/>
          <w:spacing w:val="0"/>
          <w:sz w:val="16"/>
        </w:rPr>
        <w:t>national population nutrition strategy;</w:t>
      </w:r>
    </w:p>
    <w:p>
      <w:pPr>
        <w:pStyle w:val="TextBody"/>
        <w:widowControl/>
        <w:bidi w:val="0"/>
        <w:spacing w:before="0" w:after="100"/>
        <w:ind w:left="0" w:right="0" w:hanging="0"/>
        <w:jc w:val="both"/>
        <w:rPr>
          <w:caps w:val="false"/>
          <w:smallCaps w:val="false"/>
          <w:color w:val="000000"/>
          <w:spacing w:val="0"/>
        </w:rPr>
      </w:pPr>
      <w:r>
        <w:rPr>
          <w:caps w:val="false"/>
          <w:smallCaps w:val="false"/>
          <w:color w:val="000000"/>
          <w:spacing w:val="0"/>
        </w:rPr>
        <w:t xml:space="preserve">• </w:t>
      </w:r>
      <w:r>
        <w:rPr>
          <w:rFonts w:ascii="HelveticaNeue;Helvetica Neue;Helvetica;Arial;sans-serif" w:hAnsi="HelveticaNeue;Helvetica Neue;Helvetica;Arial;sans-serif"/>
          <w:b w:val="false"/>
          <w:i w:val="false"/>
          <w:caps w:val="false"/>
          <w:smallCaps w:val="false"/>
          <w:color w:val="000000"/>
          <w:spacing w:val="0"/>
          <w:sz w:val="16"/>
        </w:rPr>
        <w:t>food safety;</w:t>
      </w:r>
    </w:p>
    <w:p>
      <w:pPr>
        <w:pStyle w:val="TextBody"/>
        <w:widowControl/>
        <w:bidi w:val="0"/>
        <w:spacing w:before="0" w:after="100"/>
        <w:ind w:left="0" w:right="0" w:hanging="0"/>
        <w:jc w:val="both"/>
        <w:rPr>
          <w:caps w:val="false"/>
          <w:smallCaps w:val="false"/>
          <w:color w:val="000000"/>
          <w:spacing w:val="0"/>
        </w:rPr>
      </w:pPr>
      <w:r>
        <w:rPr>
          <w:caps w:val="false"/>
          <w:smallCaps w:val="false"/>
          <w:color w:val="000000"/>
          <w:spacing w:val="0"/>
        </w:rPr>
        <w:t xml:space="preserve">• </w:t>
      </w:r>
      <w:r>
        <w:rPr>
          <w:rFonts w:ascii="HelveticaNeue;Helvetica Neue;Helvetica;Arial;sans-serif" w:hAnsi="HelveticaNeue;Helvetica Neue;Helvetica;Arial;sans-serif"/>
          <w:b w:val="false"/>
          <w:i w:val="false"/>
          <w:caps w:val="false"/>
          <w:smallCaps w:val="false"/>
          <w:color w:val="000000"/>
          <w:spacing w:val="0"/>
          <w:sz w:val="16"/>
        </w:rPr>
        <w:t>sports nutrition;</w:t>
      </w:r>
    </w:p>
    <w:p>
      <w:pPr>
        <w:pStyle w:val="TextBody"/>
        <w:widowControl/>
        <w:bidi w:val="0"/>
        <w:spacing w:before="0" w:after="100"/>
        <w:ind w:left="0" w:right="0" w:hanging="0"/>
        <w:jc w:val="both"/>
        <w:rPr>
          <w:caps w:val="false"/>
          <w:smallCaps w:val="false"/>
          <w:color w:val="000000"/>
          <w:spacing w:val="0"/>
        </w:rPr>
      </w:pPr>
      <w:r>
        <w:rPr>
          <w:caps w:val="false"/>
          <w:smallCaps w:val="false"/>
          <w:color w:val="000000"/>
          <w:spacing w:val="0"/>
        </w:rPr>
        <w:t xml:space="preserve">• </w:t>
      </w:r>
      <w:r>
        <w:rPr>
          <w:rFonts w:ascii="HelveticaNeue;Helvetica Neue;Helvetica;Arial;sans-serif" w:hAnsi="HelveticaNeue;Helvetica Neue;Helvetica;Arial;sans-serif"/>
          <w:b w:val="false"/>
          <w:i w:val="false"/>
          <w:caps w:val="false"/>
          <w:smallCaps w:val="false"/>
          <w:color w:val="000000"/>
          <w:spacing w:val="0"/>
          <w:sz w:val="16"/>
        </w:rPr>
        <w:t>public catering;</w:t>
      </w:r>
    </w:p>
    <w:p>
      <w:pPr>
        <w:pStyle w:val="TextBody"/>
        <w:widowControl/>
        <w:bidi w:val="0"/>
        <w:spacing w:before="0" w:after="100"/>
        <w:ind w:left="0" w:right="0" w:hanging="0"/>
        <w:jc w:val="both"/>
        <w:rPr>
          <w:caps w:val="false"/>
          <w:smallCaps w:val="false"/>
          <w:color w:val="000000"/>
          <w:spacing w:val="0"/>
        </w:rPr>
      </w:pPr>
      <w:r>
        <w:rPr>
          <w:caps w:val="false"/>
          <w:smallCaps w:val="false"/>
          <w:color w:val="000000"/>
          <w:spacing w:val="0"/>
        </w:rPr>
        <w:t xml:space="preserve">• </w:t>
      </w:r>
      <w:r>
        <w:rPr>
          <w:rFonts w:ascii="HelveticaNeue;Helvetica Neue;Helvetica;Arial;sans-serif" w:hAnsi="HelveticaNeue;Helvetica Neue;Helvetica;Arial;sans-serif"/>
          <w:b w:val="false"/>
          <w:i w:val="false"/>
          <w:caps w:val="false"/>
          <w:smallCaps w:val="false"/>
          <w:color w:val="000000"/>
          <w:spacing w:val="0"/>
          <w:sz w:val="16"/>
        </w:rPr>
        <w:t>a healthy lifestyle;</w:t>
      </w:r>
    </w:p>
    <w:p>
      <w:pPr>
        <w:pStyle w:val="TextBody"/>
        <w:widowControl/>
        <w:bidi w:val="0"/>
        <w:spacing w:before="0" w:after="100"/>
        <w:ind w:left="0" w:right="0" w:hanging="0"/>
        <w:jc w:val="both"/>
        <w:rPr>
          <w:caps w:val="false"/>
          <w:smallCaps w:val="false"/>
          <w:color w:val="000000"/>
          <w:spacing w:val="0"/>
        </w:rPr>
      </w:pPr>
      <w:r>
        <w:rPr>
          <w:caps w:val="false"/>
          <w:smallCaps w:val="false"/>
          <w:color w:val="000000"/>
          <w:spacing w:val="0"/>
        </w:rPr>
        <w:t xml:space="preserve">• </w:t>
      </w:r>
      <w:r>
        <w:rPr>
          <w:rFonts w:ascii="HelveticaNeue;Helvetica Neue;Helvetica;Arial;sans-serif" w:hAnsi="HelveticaNeue;Helvetica Neue;Helvetica;Arial;sans-serif"/>
          <w:b w:val="false"/>
          <w:i w:val="false"/>
          <w:caps w:val="false"/>
          <w:smallCaps w:val="false"/>
          <w:color w:val="000000"/>
          <w:spacing w:val="0"/>
          <w:sz w:val="16"/>
        </w:rPr>
        <w:t>food industry (for example, product development and labeling of food products);</w:t>
      </w:r>
    </w:p>
    <w:p>
      <w:pPr>
        <w:pStyle w:val="TextBody"/>
        <w:widowControl/>
        <w:bidi w:val="0"/>
        <w:spacing w:before="0" w:after="100"/>
        <w:ind w:left="0" w:right="0" w:hanging="0"/>
        <w:jc w:val="both"/>
        <w:rPr>
          <w:caps w:val="false"/>
          <w:smallCaps w:val="false"/>
          <w:color w:val="000000"/>
          <w:spacing w:val="0"/>
        </w:rPr>
      </w:pPr>
      <w:r>
        <w:rPr>
          <w:caps w:val="false"/>
          <w:smallCaps w:val="false"/>
          <w:color w:val="000000"/>
          <w:spacing w:val="0"/>
        </w:rPr>
        <w:t xml:space="preserve">• </w:t>
      </w:r>
      <w:r>
        <w:rPr>
          <w:rFonts w:ascii="HelveticaNeue;Helvetica Neue;Helvetica;Arial;sans-serif" w:hAnsi="HelveticaNeue;Helvetica Neue;Helvetica;Arial;sans-serif"/>
          <w:b w:val="false"/>
          <w:i w:val="false"/>
          <w:caps w:val="false"/>
          <w:smallCaps w:val="false"/>
          <w:color w:val="000000"/>
          <w:spacing w:val="0"/>
          <w:sz w:val="16"/>
        </w:rPr>
        <w:t>personalized nutrition.</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In this way, it would be possible to harmonize a large amount of data, which includes all essential aspects of human health and other relevant databases using machine learning methods and tools.</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u w:val="single"/>
        </w:rPr>
        <w:t>The social aspect of our research developments</w:t>
      </w:r>
      <w:r>
        <w:rPr>
          <w:rFonts w:ascii="HelveticaNeue;Helvetica Neue;Helvetica;Arial;sans-serif" w:hAnsi="HelveticaNeue;Helvetica Neue;Helvetica;Arial;sans-serif"/>
          <w:b w:val="false"/>
          <w:i w:val="false"/>
          <w:caps w:val="false"/>
          <w:smallCaps w:val="false"/>
          <w:color w:val="000000"/>
          <w:spacing w:val="0"/>
          <w:sz w:val="16"/>
        </w:rPr>
        <w:t> consists in our contribution to the development of the circular bioeconomy in Transcarpathia, as a basis for increasing economic potential, environmental sustainability and the growth of the number of jobs.</w:t>
      </w:r>
    </w:p>
    <w:p>
      <w:pPr>
        <w:pStyle w:val="TextBody"/>
        <w:widowControl/>
        <w:bidi w:val="0"/>
        <w:spacing w:before="0" w:after="100"/>
        <w:ind w:left="0" w:right="0" w:hanging="0"/>
        <w:jc w:val="both"/>
        <w:rPr>
          <w:rFonts w:ascii="HelveticaNeue;Helvetica Neue;Helvetica;Arial;sans-serif" w:hAnsi="HelveticaNeue;Helvetica Neue;Helvetica;Arial;sans-serif"/>
          <w:b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Regions that envisage the bioeconomy as the main prosperous sector in their intellectual specialization strategies ensure their sustainable and progressive development for years. The processes of utilization of utilization resources (agricultural biomass and organic waste) should be intended for innovation chains (bioplastics, bioenergy, second-generation biofuels, biological fertilizers) – and in our case, they are the raw materials of BARs, which are part of pharmabiotics.</w:t>
      </w:r>
    </w:p>
    <w:p>
      <w:pPr>
        <w:pStyle w:val="Normal"/>
        <w:widowControl/>
        <w:bidi w:val="0"/>
        <w:ind w:left="0" w:right="0" w:firstLine="320"/>
        <w:jc w:val="both"/>
        <w:rPr>
          <w:color w:val="000000"/>
        </w:rPr>
      </w:pPr>
      <w:r>
        <w:rPr>
          <w:color w:val="000000"/>
        </w:rPr>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cc"/>
    <w:family w:val="swiss"/>
    <w:pitch w:val="variable"/>
  </w:font>
  <w:font w:name="OpenSymbol">
    <w:altName w:val="Arial Unicode MS"/>
    <w:charset w:val="cc"/>
    <w:family w:val="roman"/>
    <w:pitch w:val="variable"/>
  </w:font>
  <w:font w:name="OpenSymbol">
    <w:altName w:val="Arial Unicode MS"/>
    <w:charset w:val="02"/>
    <w:family w:val="auto"/>
    <w:pitch w:val="default"/>
  </w:font>
  <w:font w:name="Liberation Sans">
    <w:altName w:val="Arial"/>
    <w:charset w:val="cc"/>
    <w:family w:val="roman"/>
    <w:pitch w:val="variable"/>
  </w:font>
  <w:font w:name="Georgia">
    <w:altName w:val="Times New Roman"/>
    <w:charset w:val="cc"/>
    <w:family w:val="roman"/>
    <w:pitch w:val="variable"/>
  </w:font>
  <w:font w:name="HelveticaNeue">
    <w:altName w:val="Helvetica Neue"/>
    <w:charset w:val="cc"/>
    <w:family w:val="auto"/>
    <w:pitch w:val="default"/>
  </w:font>
  <w:font w:name="HelveticaNeue">
    <w:altName w:val="Helvetica Neue"/>
    <w:charset w:val="cc"/>
    <w:family w:val="roman"/>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suff w:val="nothing"/>
      <w:lvlText w:val=""/>
      <w:lvlJc w:val="left"/>
      <w:pPr>
        <w:tabs>
          <w:tab w:val="num" w:pos="707"/>
        </w:tabs>
        <w:ind w:left="707"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
    <w:lvl w:ilvl="0">
      <w:start w:val="1"/>
      <w:numFmt w:val="bullet"/>
      <w:suff w:val="nothing"/>
      <w:lvlText w:val=""/>
      <w:lvlJc w:val="left"/>
      <w:pPr>
        <w:tabs>
          <w:tab w:val="num" w:pos="707"/>
        </w:tabs>
        <w:ind w:left="707"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0"/>
  <w:defaultTabStop w:val="1134"/>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egoe UI" w:cs="Tahoma"/>
        <w:color w:val="000000"/>
        <w:sz w:val="24"/>
        <w:szCs w:val="24"/>
        <w:lang w:val="uk-UA"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Liberation Serif" w:hAnsi="Liberation Serif" w:eastAsia="Segoe UI" w:cs="Tahoma"/>
      <w:color w:val="000000"/>
      <w:kern w:val="0"/>
      <w:sz w:val="24"/>
      <w:szCs w:val="24"/>
      <w:lang w:val="uk-UA" w:eastAsia="zh-CN" w:bidi="hi-IN"/>
    </w:rPr>
  </w:style>
  <w:style w:type="paragraph" w:styleId="Heading1">
    <w:name w:val="Heading 1"/>
    <w:basedOn w:val="Style15"/>
    <w:next w:val="TextBody"/>
    <w:qFormat/>
    <w:pPr>
      <w:spacing w:before="240" w:after="120"/>
      <w:outlineLvl w:val="0"/>
    </w:pPr>
    <w:rPr>
      <w:rFonts w:ascii="Liberation Serif" w:hAnsi="Liberation Serif" w:eastAsia="NSimSun" w:cs="Arial"/>
      <w:b/>
      <w:bCs/>
      <w:sz w:val="48"/>
      <w:szCs w:val="48"/>
    </w:rPr>
  </w:style>
  <w:style w:type="character" w:styleId="Style13">
    <w:name w:val="Виділення жирним"/>
    <w:qFormat/>
    <w:rPr>
      <w:b/>
      <w:bCs/>
    </w:rPr>
  </w:style>
  <w:style w:type="character" w:styleId="Style14">
    <w:name w:val="Маркери"/>
    <w:qFormat/>
    <w:rPr>
      <w:rFonts w:ascii="OpenSymbol" w:hAnsi="OpenSymbol" w:eastAsia="OpenSymbol" w:cs="OpenSymbol"/>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283"/>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Style15">
    <w:name w:val="Заголовок"/>
    <w:basedOn w:val="Normal"/>
    <w:next w:val="TextBody"/>
    <w:qFormat/>
    <w:pPr>
      <w:keepNext w:val="true"/>
      <w:spacing w:before="240" w:after="283"/>
    </w:pPr>
    <w:rPr>
      <w:rFonts w:ascii="Liberation Sans" w:hAnsi="Liberation Sans" w:eastAsia="Microsoft YaHei" w:cs="Arial"/>
      <w:sz w:val="28"/>
      <w:szCs w:val="28"/>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5</TotalTime>
  <Application>1_File_Viewer/7.3.0.0.alpha0$Windows_X86_64 LibreOffice_project/e65f6e87b1eb97a4a639c37fbe49997d18fd994a</Application>
  <AppVersion>15.0000</AppVersion>
  <Pages>2</Pages>
  <Words>1009</Words>
  <Characters>6071</Characters>
  <CharactersWithSpaces>7021</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uk-UA</dc:language>
  <cp:lastModifiedBy/>
  <dcterms:modified xsi:type="dcterms:W3CDTF">2022-10-06T09:30:51Z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