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ДВНЗ «УЖГОРОДСЬКИЙ НАЦІОНАЛЬНИЙ УНІВЕРСИТЕТ»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Кафедра «КЛІНІКО – ЛАБОРАТОРНОЇ ДІАГНОСТИКИ ТА ФАРМАКОЛОГІЇ»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“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ЗАТВЕРДЖУЮ</w:t>
      </w:r>
      <w:r>
        <w:rPr>
          <w:rFonts w:eastAsia="Times New Roman" w:cs="Times New Roman" w:ascii="Times New Roman" w:hAnsi="Times New Roman"/>
          <w:sz w:val="24"/>
          <w:szCs w:val="24"/>
        </w:rPr>
        <w:t>”</w:t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Декан стоматологічного факультету,</w:t>
      </w:r>
    </w:p>
    <w:p>
      <w:pPr>
        <w:pStyle w:val="Normal"/>
        <w:pageBreakBefore w:val="false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д. мед. н., професор Євген КОСТЕНКО</w:t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________________________________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0" w:hanging="0"/>
        <w:jc w:val="right"/>
        <w:rPr/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“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______”_______________20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22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року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РОБОЧА  ПРОГРАМА  НАВЧАЛЬНОЇ  ДИСЦИПЛІНИ </w:t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u w:val="single"/>
        </w:rPr>
        <w:t>БІОЛОГІЧНА ТА БІООРГАНІЧНА ХІМІЯ</w:t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1843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Напрям підготовки           22 «Охорона здоров’я»</w:t>
      </w:r>
    </w:p>
    <w:p>
      <w:pPr>
        <w:pStyle w:val="Normal"/>
        <w:pageBreakBefore w:val="false"/>
        <w:spacing w:lineRule="auto" w:line="240" w:before="0" w:after="0"/>
        <w:ind w:left="0" w:right="0" w:firstLine="1843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 xml:space="preserve">Спеціальність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u w:val="single"/>
        </w:rPr>
        <w:t>221– «Стоматологія»</w:t>
      </w:r>
    </w:p>
    <w:p>
      <w:pPr>
        <w:pStyle w:val="Normal"/>
        <w:pageBreakBefore w:val="false"/>
        <w:spacing w:lineRule="auto" w:line="240" w:before="0" w:after="0"/>
        <w:ind w:left="0" w:right="0" w:firstLine="1843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Стоматологічний факультет</w:t>
      </w:r>
    </w:p>
    <w:p>
      <w:pPr>
        <w:pStyle w:val="Normal"/>
        <w:pageBreakBefore w:val="false"/>
        <w:spacing w:lineRule="auto" w:line="240" w:before="0" w:after="0"/>
        <w:ind w:left="0" w:right="0" w:firstLine="1843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u w:val="single"/>
        </w:rPr>
        <w:t xml:space="preserve">ДВНЗ «УжНУ»,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стоматологічний факультет, денна форма</w:t>
      </w:r>
    </w:p>
    <w:p>
      <w:pPr>
        <w:pStyle w:val="Normal"/>
        <w:pageBreakBefore w:val="false"/>
        <w:spacing w:lineRule="auto" w:line="240" w:before="0" w:after="0"/>
        <w:ind w:left="2880" w:right="0" w:hanging="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Ужгород - 2022-2023 навчальний рік</w:t>
      </w:r>
    </w:p>
    <w:p>
      <w:pPr>
        <w:pStyle w:val="Normal"/>
        <w:pageBreakBefore w:val="false"/>
        <w:spacing w:lineRule="auto" w:line="240" w:before="0" w:after="0"/>
        <w:ind w:left="420" w:right="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Робоча програма з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біологічної та біоорганічної хімії  для студентів 2,3 курсів стоматологічного факультету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за напрямом підготовки  спеціальність «Стоматологія» -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221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“</w:t>
      </w:r>
      <w:r>
        <w:rPr>
          <w:rFonts w:eastAsia="Times New Roman" w:cs="Times New Roman" w:ascii="Times New Roman" w:hAnsi="Times New Roman"/>
          <w:sz w:val="24"/>
          <w:szCs w:val="24"/>
        </w:rPr>
        <w:t>___” ________ 2022 -2023 н. року.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Розробники: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доцент, к.б.н.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uk-UA" w:eastAsia="zh-CN" w:bidi="hi-IN"/>
        </w:rPr>
        <w:t>Олександра ПАЛЛАГ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Робоча програма затверджена на засіданні кафедри 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«Клініко – лабораторної діагностики та фармакології»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Протокол від.  “__” ____________ 2022  року № ___.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Завідувач кафедри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“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_____”________________ 2022 року  </w:t>
        <w:tab/>
        <w:t xml:space="preserve">__________________ (проф.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Надія БОЙКО)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420" w:right="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Схвалено методичною комісією стоматологічного факультету за напрямом підготовки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221 – «Стоматологія»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Голова методичної комісії  -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д. мед. н., професор </w:t>
      </w:r>
      <w:r>
        <w:rPr>
          <w:rFonts w:eastAsia="Times New Roman" w:cs="Times New Roman" w:ascii="Times New Roman" w:hAnsi="Times New Roman"/>
          <w:color w:val="000000"/>
          <w:kern w:val="0"/>
          <w:sz w:val="24"/>
          <w:szCs w:val="24"/>
          <w:shd w:fill="FFFFFF" w:val="clear"/>
          <w:lang w:val="uk-UA" w:eastAsia="zh-CN" w:bidi="hi-IN"/>
        </w:rPr>
        <w:t>Оксана КЛІТИНСЬКА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highlight w:val="none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“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____”________________2022 року </w:t>
        <w:tab/>
        <w:t xml:space="preserve">___________ (проф. </w:t>
      </w:r>
      <w:r>
        <w:rPr>
          <w:rFonts w:eastAsia="Times New Roman" w:cs="Times New Roman" w:ascii="Times New Roman" w:hAnsi="Times New Roman"/>
          <w:color w:val="000000"/>
          <w:kern w:val="0"/>
          <w:sz w:val="24"/>
          <w:szCs w:val="24"/>
          <w:u w:val="single"/>
          <w:shd w:fill="FFFFFF" w:val="clear"/>
          <w:lang w:val="uk-UA" w:eastAsia="zh-CN" w:bidi="hi-IN"/>
        </w:rPr>
        <w:t>Оксана КЛІТИНСЬКА</w:t>
      </w:r>
      <w:r>
        <w:rPr>
          <w:rFonts w:eastAsia="Times New Roman" w:cs="Times New Roman" w:ascii="Times New Roman" w:hAnsi="Times New Roman"/>
          <w:sz w:val="24"/>
          <w:szCs w:val="24"/>
          <w:u w:val="single"/>
          <w:shd w:fill="FFFFFF" w:val="clear"/>
        </w:rPr>
        <w:t>)</w:t>
      </w:r>
      <w:r>
        <w:rPr>
          <w:rFonts w:eastAsia="Times New Roman" w:cs="Times New Roman" w:ascii="Times New Roman" w:hAnsi="Times New Roman"/>
          <w:sz w:val="24"/>
          <w:szCs w:val="24"/>
          <w:shd w:fill="FFFF00" w:val="clear"/>
        </w:rPr>
        <w:t xml:space="preserve"> 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shd w:fill="FFFF00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00" w:val="clear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672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672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672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672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1. ПОЯСНЮВАЛЬНА ЗАПИСКА</w:t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Програма з біологічної та біоорганічної хімії для вищих медичних закладів освіти України ІІІ- ІV рівнів акредитації складена для спеціальності "Стоматологія" 7.110106 напряму підготовки 1101 «Медицина» у відповідності з освітньо-кваліфікаційними характеристиками (ОКХ) і освітньо-професійними програмами (ОПП) підготовки фахівців, затвердженими наказом МОН України від 16.04.03 №239.</w:t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Вивчення біоорганічної та біологічної хімії здійснюється впродовж І та ІІ семестру 2 року навчання.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Біоорганічна та біологічна хімія як навчальна дисципліна:</w:t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а) базується на вивченні студентами медичної біології, біофізики, медичної хімії, морфологічних дисциплін й інтегрується з цими дисциплінами;</w:t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б) закладає основи вивчення студентами молекулярної біології, генетики, фізіології, патології, загальної та молекулярної фармакології, токсикології та пропедевтики стоматологічних дисциплін, що передбачає інтеграцію викладання з цими дисциплінами та формування умінь застосовувати знання з біологічної та біоорганічної хімії, насамперед біохімічних процесів, які мають місце в організмі здорової та хворої людини, в процесі подальшого навчання і професійної діяльності; </w:t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в) закладає основи клінічної діагностики найпоширеніших захворювань, моніторингу перебігу захворювання, контролю за ефективністю застосування лікарських засобів та заходів, спрямованих на попередження виникнення та розвитку патологічних процесів;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Організація навчального процесу здійснюється за кредитно-модульною системою відповідно до вимог Болонського процесу.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Програма з біологічної хімії структурована на 2 модулі, до складу яких входять блоки змістових модулів. Обсяг навчального навантаження студентів описаний у кредитах ECTS – залікових кредитах, які зараховуються студентам при успішному засвоєнні ними відповідного модулю (залікового кредиту): </w:t>
      </w:r>
    </w:p>
    <w:p>
      <w:pPr>
        <w:pStyle w:val="Normal"/>
        <w:pageBreakBefore w:val="false"/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Модуль 1 Загальні закономірності метаболізму. Метаболізм вуглеводів, ліпідів, амінокислот та його регуляція</w:t>
      </w:r>
    </w:p>
    <w:p>
      <w:pPr>
        <w:pStyle w:val="Normal"/>
        <w:pageBreakBefore w:val="false"/>
        <w:spacing w:lineRule="auto" w:line="240" w:before="0" w:after="0"/>
        <w:ind w:left="540" w:right="0" w:hanging="12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Змістові модулі: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Введення в біохімію. Біохімічні компоненти клітин.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Ферменти та коферменти. Регуляція метаболізму.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Основні закономірності обміну речовин. Цикл трикарбонових кислот.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Молекулярні основи біоенергетики. 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Метаболізм вуглеводів та його регуляція.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Метаболізм ліпідів та його регуляція.</w:t>
      </w:r>
    </w:p>
    <w:p>
      <w:pPr>
        <w:pStyle w:val="Normal"/>
        <w:pageBreakBefore w:val="false"/>
        <w:numPr>
          <w:ilvl w:val="0"/>
          <w:numId w:val="1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Метаболізм амінокислот. Ензимопатії амінокислотного обміну.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Модуль 2. Молекулярна біологія. Біохімія гормонів та фізіологічних функцій.</w:t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Змістові модулі: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Основи молекулярної біології.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Основи молекулярної генетики.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Молекулярні механізми дії стероїдних і тиреоїдних гормонів, їх участь у регуляції метаболізму.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Біохімія харчування людини. Вітаміни як компоненти харчування.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Біохімія та патобіохімія крові.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4"/>
        </w:numPr>
        <w:spacing w:lineRule="auto" w:line="240" w:before="0" w:after="0"/>
        <w:ind w:left="142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Функціональна та клінічна біохімія органів і тканин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Кредитно-модульна система організації навчального процесу спонукає студентів систематично вчитися протягом навчального року.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 xml:space="preserve">Видами навчальної діяльності згідно з навчальним планом є: </w:t>
      </w:r>
    </w:p>
    <w:p>
      <w:pPr>
        <w:pStyle w:val="Normal"/>
        <w:pageBreakBefore w:val="false"/>
        <w:numPr>
          <w:ilvl w:val="0"/>
          <w:numId w:val="15"/>
        </w:numPr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лекції, </w:t>
      </w:r>
    </w:p>
    <w:p>
      <w:pPr>
        <w:pStyle w:val="Normal"/>
        <w:pageBreakBefore w:val="false"/>
        <w:numPr>
          <w:ilvl w:val="0"/>
          <w:numId w:val="15"/>
        </w:numPr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практичні заняття, </w:t>
      </w:r>
    </w:p>
    <w:p>
      <w:pPr>
        <w:pStyle w:val="Normal"/>
        <w:pageBreakBefore w:val="false"/>
        <w:numPr>
          <w:ilvl w:val="0"/>
          <w:numId w:val="15"/>
        </w:numPr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самостійна робота студентів (СРС), індивідуальна самостійна робота студентів.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Теми лекційного курсу розкривають проблемні питання відповідних розділів біологічної та біоорганічної хімії.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Практичні заняття за методикою їх організацій є лабораторними, бо передбачають: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лабораторні дослідження по виявленню певних класів біоорганічних сполук за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властивостями їх функціональних груп;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проведення якісних реакцій та оцінку показників при лабораторному дослідженні розчинів;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дослідження функцій органів і тканин, та організму в цілому в експериментах на тваринах, ізольованих органах, клітинах, а також на моделях або на підставі дослідів, записаних у відеофільмах, кінофільмах, поданих у комп’ютерних програмах та інших навчальних технологіях;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дослідженнях клініко-біохімічних показників проміжних інтермедіатів та кінцевих продуктів обміну в основних рідинах організму в нормі та за розвитку патологічних процесів;</w:t>
      </w:r>
    </w:p>
    <w:p>
      <w:pPr>
        <w:pStyle w:val="Normal"/>
        <w:pageBreakBefore w:val="false"/>
        <w:numPr>
          <w:ilvl w:val="0"/>
          <w:numId w:val="1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вирішення ситуаційних задач (оцінка клініко-біохімічних показників, що характеризують функції та параметри гомеостазу, а також встановлення механізмів регуляції метаболічних процесів, тощо), що мають експериментальне або клініко-біохімічне спрямування. 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Рекомендується студентам на лабораторних заняттях коротко записувати протоколи проведених досліджень, де зазначати мету дослідження, хід роботи або назву методу, результати дослідження та висновки.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Засвоєння теми контролюється на лабораторних заняттях у відповідності з конкретними цілями. Рекомендується  застосувати такі засоби діагностики рівня підготовки студентів: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комп’ютерні тести, розв’язування ситуаційних задач, проведення лабораторних досліджень і трактування та оцінка їх результатів, контроль практичних навичок.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Підсумковий контроль засвоєння модулів здійснюється по їх завершенню. Оцінка успішності студента з дисципліни є рейтинговою і виставляється за багатобальною шкалою як середня арифметична оцінка засвоєння відповідних модулів і має визначення за системою ECTS та за традиційною шкалою, прийнятою в Україні.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 xml:space="preserve">Для тих студентів, які хочуть покращити успішність з дисципліни за шкалою ECTS, підсумковий контроль засвоєння модуля здійснюється додатково за графіком у навчальному закладі під час зимових канікул або в останні 2 тижні навчального року. </w:t>
      </w:r>
    </w:p>
    <w:p>
      <w:pPr>
        <w:pStyle w:val="Normal"/>
        <w:pageBreakBefore w:val="false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Загальна характеристика дисципліни</w:t>
      </w:r>
    </w:p>
    <w:tbl>
      <w:tblPr>
        <w:tblW w:w="967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4"/>
        <w:gridCol w:w="3255"/>
        <w:gridCol w:w="3250"/>
      </w:tblGrid>
      <w:tr>
        <w:trPr>
          <w:trHeight w:val="300" w:hRule="atLeast"/>
        </w:trPr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Найменування показників</w:t>
            </w:r>
          </w:p>
        </w:tc>
        <w:tc>
          <w:tcPr>
            <w:tcW w:w="3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Галузь знань, напрям підготовки, освітньо-кваліфікаційний рівень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Характеристика навчальної дисципліни</w:t>
            </w:r>
          </w:p>
        </w:tc>
      </w:tr>
      <w:tr>
        <w:trPr>
          <w:trHeight w:val="30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Денна форма навчання</w:t>
            </w:r>
          </w:p>
        </w:tc>
      </w:tr>
      <w:tr>
        <w:trPr>
          <w:trHeight w:val="300" w:hRule="atLeast"/>
        </w:trPr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Кількість кредитів – 5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Галузь знань 22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«Охорона здоров’я»,                 </w:t>
            </w:r>
          </w:p>
        </w:tc>
        <w:tc>
          <w:tcPr>
            <w:tcW w:w="3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Нормативна</w:t>
            </w:r>
          </w:p>
        </w:tc>
      </w:tr>
      <w:tr>
        <w:trPr>
          <w:trHeight w:val="30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Напрям підготовки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«Стоматологія» 221</w:t>
            </w:r>
          </w:p>
        </w:tc>
        <w:tc>
          <w:tcPr>
            <w:tcW w:w="32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Модулів – 2</w:t>
            </w:r>
          </w:p>
        </w:tc>
        <w:tc>
          <w:tcPr>
            <w:tcW w:w="3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Спеціальність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«Стоматологія» 221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Рік підготовки</w:t>
            </w:r>
          </w:p>
        </w:tc>
      </w:tr>
      <w:tr>
        <w:trPr>
          <w:trHeight w:val="360" w:hRule="atLeast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Змістовних модулів 13</w:t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2-й</w:t>
            </w:r>
          </w:p>
        </w:tc>
      </w:tr>
      <w:tr>
        <w:trPr>
          <w:trHeight w:val="160" w:hRule="atLeast"/>
        </w:trPr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Загальна кількість </w:t>
            </w:r>
          </w:p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годин -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Семестр</w:t>
            </w:r>
          </w:p>
        </w:tc>
      </w:tr>
      <w:tr>
        <w:trPr>
          <w:trHeight w:val="16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4,5-й </w:t>
            </w:r>
          </w:p>
        </w:tc>
      </w:tr>
      <w:tr>
        <w:trPr>
          <w:trHeight w:val="16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Лекції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Тижневих годин для денної форми навчання:</w:t>
            </w:r>
          </w:p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</w:rPr>
              <w:t>Аудиторних – 3</w:t>
            </w:r>
          </w:p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</w:rPr>
              <w:t>Самостійної роботи студентів -</w:t>
            </w: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3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Освітньо-кваліфікаційний рівень:</w:t>
            </w:r>
          </w:p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«Магістр стоматології»</w:t>
            </w:r>
          </w:p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Кваліфікації «Лікар-стоматолог»</w:t>
            </w:r>
          </w:p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20</w:t>
            </w: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 xml:space="preserve"> год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Лабораторні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80 год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Самостійна робота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46 год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Індивідуальні завдання: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Вид контролю:</w:t>
            </w:r>
          </w:p>
        </w:tc>
      </w:tr>
      <w:tr>
        <w:trPr>
          <w:trHeight w:val="180" w:hRule="atLeast"/>
        </w:trPr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ПМК-1; ПМК-2, Екзамен</w:t>
            </w:r>
          </w:p>
        </w:tc>
      </w:tr>
    </w:tbl>
    <w:p>
      <w:pPr>
        <w:pStyle w:val="Normal"/>
        <w:pageBreakBefore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 МЕТА ВИВЧЕННЯ НАВЧАЛЬНОЇ ДИСЦИПЛІНИ – БІООРГАНІЧНА ТА БІОЛОГІЧНА ХІМІЯ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Мета вивчення біоорганічної та біологічної хімії, кінцеві цілі встановлюються на основі ОПП підготовки лікаря за фахом відповідно до блоку (природничо-наукова, медико-біологічна підготовка) і є основою для побудови змісту навчальної дисципліни На підставі кінцевих цілей сформульовані конкретні цілі у вигляді певних умінь (дій), цільових завдань, що забезпечують досягнення кінцевої мети вивчення дисципліни. 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Кінцеві цілі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вивчення  навчальної дисципліни «Біоорганічна та біологічна хімія» полягають у тому, що студент в своїй майбутній професійній діяльності повинен вміти: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Аналізувати відповідність структури біоорганічних сполук фізіологічним функціям, які вони виконують в організмі людини. 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Інтерпретувати особливості фізіологічного стану організму та розвитку патологічних процесів на основі лабораторних досліджень.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Аналізувати реакційну здатність вуглеводів, ліпідів, амінокислот, що забезпечує їх функціональні властивості та метаболічні перетворення в організмі.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Інтерпретувати особливості будови та перетворень в організмі біоорганічних сполук як основи їх фармакологічної дії в якості лікарських засобів.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Інтерпретувати біохімічні механізми виникнення патологічних процесів в організмі людини та принципи їх корекції.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Пояснювати основні механізми біохімічної дії та принципи спрямованого застосування різних класів фармакологічних засобів.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Пояснювати біохімічні та молекулярні основи фізіологічних функцій клітин, органів і систем організму людини.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Аналізувати функціонування ферментативних процесів, що відбуваються в мембранах і органелах для інтеграції обміну речовин в індивідуальних клітинах.</w:t>
      </w:r>
    </w:p>
    <w:p>
      <w:pPr>
        <w:pStyle w:val="Normal"/>
        <w:pageBreakBefore w:val="false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Класифікувати результати біохімічних досліджень та зміни біохімічних  показників, що застосовуються для діагностики найпоширеніших хвороб людини, зокрема стоматологічних.</w:t>
      </w:r>
    </w:p>
    <w:p>
      <w:pPr>
        <w:pStyle w:val="Normal"/>
        <w:pageBreakBefore w:val="false"/>
        <w:spacing w:lineRule="auto" w:line="24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Інтерпретувати значення біохімічних процесів обміну речовин та його регуляції в забезпеченні функціонування окремих органів і тканин, зокрема тканин зуба організму людини</w:t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3. ЗМІСТ ПРОГРАМИ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3.1. Модуль 1. 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Загальні закономірності метаболізму. Метаболізм вуглеводів, ліпідів, амінокислот і його регуляція.</w:t>
      </w:r>
    </w:p>
    <w:p>
      <w:pPr>
        <w:pStyle w:val="Heading1"/>
        <w:pageBreakBefore w:val="false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</w:rPr>
        <w:t xml:space="preserve">Змістовий модуль 1. </w:t>
      </w:r>
      <w:r>
        <w:rPr>
          <w:rFonts w:eastAsia="Times New Roman" w:cs="Times New Roman" w:ascii="Times New Roman" w:hAnsi="Times New Roman"/>
          <w:i w:val="false"/>
        </w:rPr>
        <w:t>Введення в біохімію. Біохімічні компоненти клітин</w:t>
      </w:r>
    </w:p>
    <w:p>
      <w:pPr>
        <w:pStyle w:val="Normal"/>
        <w:pageBreakBefore w:val="false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2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етапи становлення біохімії як фундаментальної медико-біологічної науки та навчальної дисципліни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завдання основних розділів біохімії (статичної, динамічної, функціональної, медичної та клінічної біохімії)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методологію біохімічних досліджень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класифікацію, структуру, фізико-хімічні властивості амінокислот та білків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рівні структурної організації білків</w:t>
      </w:r>
    </w:p>
    <w:p>
      <w:pPr>
        <w:pStyle w:val="Normal"/>
        <w:pageBreakBefore w:val="false"/>
        <w:numPr>
          <w:ilvl w:val="1"/>
          <w:numId w:val="2"/>
        </w:numPr>
        <w:tabs>
          <w:tab w:val="clear" w:pos="720"/>
          <w:tab w:val="left" w:pos="486" w:leader="none"/>
        </w:tabs>
        <w:spacing w:lineRule="auto" w:line="240" w:before="0" w:after="0"/>
        <w:ind w:left="486" w:right="0" w:hanging="366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писати структурні формули амінокислот та пептидів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 «Предмет, задачі та сучасні напрямки розвитку біохімії. Біомолекули. Прості та складні білки: класифікація, властивості, функції»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.Біохімія як наука.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Об’єкти, завдання та розділи біохімії.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Досягнення та перспективи біохімії.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Роль біохімії у дослідженні молекулярно-генетичних механізмів виникнення хвороб.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Особливості хімічного складу живих організмів.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Амінокислоти: класифікація, будова, фізико-хімічні властивості.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Прості та складні білки: будова, класифікація, біологічне значення.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Рівні структурної організації білкової молекули.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Фізико-хімічні властивості білків.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"/>
        </w:numPr>
        <w:tabs>
          <w:tab w:val="clear" w:pos="720"/>
          <w:tab w:val="left" w:pos="315" w:leader="none"/>
        </w:tabs>
        <w:spacing w:lineRule="auto" w:line="240" w:before="0" w:after="0"/>
        <w:ind w:left="726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Денатурація білків.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2. “Ферменти та коферменти. Регуляція метаболізму.”</w:t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механізми регуляції основних метаболічних процесів;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будови та функціонування різних класів ферментів;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роль вітамінів та їх біологічно активних похідних в механізмах каталізу за участю основних класів ферментів;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шляхи та механізми регуляції ферментативних процесів як основи обміну речовин в організмі в нормі та при патологіях;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зміни перебігу ферментативних процесів та накопичення проміжних продуктів метаболізму при вроджених (спадкових) та набутих вадах метаболізму – ензимопатіях;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зміни активності індикаторних ферментів плазми крові при патологіях певних органів та тканин;</w:t>
      </w:r>
    </w:p>
    <w:p>
      <w:pPr>
        <w:pStyle w:val="Normal"/>
        <w:pageBreakBefore w:val="false"/>
        <w:numPr>
          <w:ilvl w:val="0"/>
          <w:numId w:val="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застосування ферментних препаратів та інгібіторів ферментів як фармакологічних препаратів при певних патологічних станах.</w:t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18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2: “ Ферменти: номенклатура та класифікація, хімічна природа, будова та механізм дії ”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ферменти, субстрати, продукти реакції. Біологічне значення ферментів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Номенклатура та класифікація ферментів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Хімічна природа ферментів та її докази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Будова ферментів (простих і складних)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Активний центр ферментів: визначення, будова, структурні ділянки та їх функції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Алостеричні центри: визначення, будова, просторове розташування та функції. Поняття про алостеричний ефект та регуляторні ферменти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Механізм дії ферментів: основні етапи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Ферменти слини.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Ізоферменти, множинні молекулярні форми ферментів.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8"/>
        </w:numPr>
        <w:tabs>
          <w:tab w:val="clear" w:pos="720"/>
          <w:tab w:val="left" w:pos="567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Принципи та методи виявлення ферментів у біооб’єктах. Одиниці виміру активності та кількості ферментів.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3: «Властивості ферментів. Кінетика та енергетика ферментативних реакцій. Принципи визначення та одиниці ферментативної активності»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Ферменти як біологічні каталізатори реакцій обміну речовин.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Властивості ферментів як біокаталізаторів: специфічність дії, її види; термолабільність, залежність активності від рН середовища.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кінетику ферментативних реакцій (залежність швидкості ферментативних реакцій від концентрації субстрату, ферменту, значення константи Міхаеліса).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енергетику ферментативних реакцій (енергетичний бар’єр та енергія активації).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Принципи визначення та одиниці ферментативної активності.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Ферменти слини.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Ізоферменти, множинні молекулярні форми ферментів.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0"/>
        </w:numPr>
        <w:tabs>
          <w:tab w:val="clear" w:pos="720"/>
          <w:tab w:val="left" w:pos="288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Принципи та методи виявлення ферментів у біооб’єктах. Одиниці виміру активності та кількості ферментів.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-5" w:hanging="72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-5" w:hanging="72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200"/>
        <w:ind w:left="0" w:right="-5" w:hanging="72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Тема 4: «Регуляція ферментативної активності. Активатори та інгібітори ферментів»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Активатори та інгібітори ферментів: приклади та механізми їх дії. 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Типи інгібування ферментів: зворотне (конкурентне, неконкурентне) та незворотне. 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Регуляція ферментативних процесів. Шляхи та механізми регуляції: алостеричні ферменти, ковалентна модифікація ферментів, протеолітична активація ферментів (обмежений протеоліз).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Циклічні нуклеотиди (цАМФ, цГМФ) як регулятори ферментативних реакцій і біологічних функцій клітини.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Класифікація коферментів за хімічною природою та типом реакції, яку вони каталізують.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Коферменти – переносники атомів водню та електронів (розглянути конкретні реакції): НАД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+</w:t>
      </w:r>
      <w:r>
        <w:rPr>
          <w:rFonts w:eastAsia="Times New Roman" w:cs="Times New Roman" w:ascii="Times New Roman" w:hAnsi="Times New Roman"/>
          <w:sz w:val="24"/>
          <w:szCs w:val="24"/>
        </w:rPr>
        <w:t>, НАДФ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 xml:space="preserve">+ </w:t>
      </w:r>
      <w:r>
        <w:rPr>
          <w:rFonts w:eastAsia="Times New Roman" w:cs="Times New Roman" w:ascii="Times New Roman" w:hAnsi="Times New Roman"/>
          <w:sz w:val="24"/>
          <w:szCs w:val="24"/>
        </w:rPr>
        <w:t>- коферменти – похідні вітаміну РР (нікотинаміду), ФАД, ФМН – коферменти – похідні вітаміну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(рибофлавіну), роль вітаміну С в окисно-відновних реакціях, металопорфірини.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Коферменти – переносники хімічних груп </w:t>
      </w:r>
      <w:bookmarkStart w:id="0" w:name="bookmark=id.gjdgxs"/>
      <w:bookmarkEnd w:id="0"/>
      <w:r>
        <w:rPr>
          <w:rFonts w:eastAsia="Times New Roman" w:cs="Times New Roman" w:ascii="Times New Roman" w:hAnsi="Times New Roman"/>
          <w:sz w:val="24"/>
          <w:szCs w:val="24"/>
        </w:rPr>
        <w:t>(розглянути конкретні реакції): піридоксалеві коферменти, НS-КоА – коензим ацилювання, ліпоєва кислота, ТГФК – похідні фолієвої кислоти.</w:t>
      </w:r>
    </w:p>
    <w:p>
      <w:pPr>
        <w:pStyle w:val="Normal"/>
        <w:pageBreakBefore w:val="false"/>
        <w:numPr>
          <w:ilvl w:val="0"/>
          <w:numId w:val="35"/>
        </w:numPr>
        <w:spacing w:lineRule="auto" w:line="240" w:before="0" w:after="0"/>
        <w:ind w:left="284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Коферменти ізомеризації, синтезу та розщеплення С – С зв’язків (розглянути конкретні реакції): тіаміндифосфат – похідне вітаміну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</w:t>
      </w:r>
      <w:r>
        <w:rPr>
          <w:rFonts w:eastAsia="Times New Roman" w:cs="Times New Roman" w:ascii="Times New Roman" w:hAnsi="Times New Roman"/>
          <w:sz w:val="24"/>
          <w:szCs w:val="24"/>
        </w:rPr>
        <w:t>, карбоксибіотин – біологічно активна форма вітаміну Н, метилкобаламін та дезоксиаденозилкобаламін – похідні вітаміну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12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200"/>
        <w:ind w:left="284" w:right="-5" w:hanging="72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pageBreakBefore w:val="false"/>
        <w:spacing w:lineRule="auto" w:line="240"/>
        <w:ind w:left="0" w:right="56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5: «Клітинна організація ферментативної активності. Ізоферменти, мультиферментні комплекси. Основи медичної ензимології»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327" w:leader="none"/>
        </w:tabs>
        <w:spacing w:lineRule="auto" w:line="240" w:before="0" w:after="0"/>
        <w:ind w:left="6" w:right="0" w:hanging="6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Клітинна організація ферментів в залежності від функцій органел, мембранозалежні ферменти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257" w:leader="none"/>
        </w:tabs>
        <w:spacing w:lineRule="auto" w:line="240" w:before="0" w:after="0"/>
        <w:ind w:left="6" w:right="0" w:hanging="6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Ізоферменти, визначення, будова, приклади. Клінічне значення визначення ізоферментів в крові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246" w:leader="none"/>
        </w:tabs>
        <w:spacing w:lineRule="auto" w:line="240" w:before="0" w:after="0"/>
        <w:ind w:left="246" w:right="0" w:hanging="246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Мультиферменти, визначення, будова, приклади, значення.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-180" w:leader="none"/>
          <w:tab w:val="left" w:pos="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Ензимопатії – природжені (спадкові) вади метаболізму вуглеводів, амінокислот, порфіринів, пуринів.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Ензимодіагностика патологічних процесів та захворювань.</w:t>
      </w:r>
    </w:p>
    <w:p>
      <w:pPr>
        <w:pStyle w:val="Normal"/>
        <w:pageBreakBefore w:val="false"/>
        <w:numPr>
          <w:ilvl w:val="0"/>
          <w:numId w:val="37"/>
        </w:numPr>
        <w:tabs>
          <w:tab w:val="clear" w:pos="720"/>
          <w:tab w:val="left" w:pos="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Ензимотерапія – застосування ферментів, їх активаторів та інгібіторів у медицині.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14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6: “Кофактори: визначення, класифікація за механізмом дії та хімічною природою. Невітамінні, вітаміноподібні та вітамінні кофактори І групи”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spacing w:lineRule="auto" w:line="240" w:before="0" w:after="0"/>
        <w:ind w:left="720" w:right="14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складних ферментів. Роль апофермента та кофактора в біологічному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spacing w:lineRule="auto" w:line="240" w:before="0" w:after="0"/>
        <w:ind w:left="720" w:right="14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кофакторів: за механізмом дії; за хімічною природою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tabs>
          <w:tab w:val="clear" w:pos="720"/>
          <w:tab w:val="left" w:pos="246" w:leader="none"/>
          <w:tab w:val="left" w:pos="28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та біологічне значення невітамінних кофакторів І групи: гему, глутатіону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tabs>
          <w:tab w:val="clear" w:pos="720"/>
          <w:tab w:val="left" w:pos="247" w:leader="none"/>
          <w:tab w:val="left" w:pos="28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та біологічне значення вітаміноподібних кофакторів І групи: убіхінону, ліпоєвої кислоти, тетрагідробіоптерину (ТГБП), хінонових коферментів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tabs>
          <w:tab w:val="clear" w:pos="720"/>
          <w:tab w:val="left" w:pos="28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та біологічне значення вітамінних кофакторів І групи: нікотинамідних (НАД, НАДФ), флавінових (ФМН, ФАД), 5-дезоксиаденозилкобаламіну, аскорбінової кислоти і токоферолу.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1"/>
        </w:numPr>
        <w:tabs>
          <w:tab w:val="clear" w:pos="720"/>
          <w:tab w:val="left" w:pos="28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Застосування коферментів І групи в практичній медицині.</w:t>
      </w:r>
    </w:p>
    <w:p>
      <w:pPr>
        <w:pStyle w:val="Normal"/>
        <w:keepNext w:val="false"/>
        <w:keepLines w:val="false"/>
        <w:pageBreakBefore w:val="false"/>
        <w:widowControl/>
        <w:tabs>
          <w:tab w:val="clear" w:pos="720"/>
          <w:tab w:val="left" w:pos="284" w:leader="none"/>
        </w:tabs>
        <w:spacing w:lineRule="auto" w:line="240" w:before="0" w:after="200"/>
        <w:ind w:left="142" w:right="0" w:hanging="72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pageBreakBefore w:val="false"/>
        <w:spacing w:lineRule="auto" w:line="240"/>
        <w:ind w:left="0" w:right="42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7 “Кофактори II групи. Коферментні функції водо- та жиророзчинних вітамінів”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1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1.Структура , механізм дії, біологічне значення невітамінних кофакторів ІІ групи: фосфатів вуглеводів і фосфатів нуклеозидів.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41"/>
        </w:numPr>
        <w:spacing w:lineRule="auto" w:line="240" w:before="0" w:after="0"/>
        <w:ind w:left="72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2.Структура, механізм дії та біологічне значення вітаміноподібних й вітамінних кофакторів</w:t>
      </w:r>
      <w:bookmarkStart w:id="1" w:name="bookmark=id.30j0zll"/>
      <w:bookmarkEnd w:id="1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групи: карнітину, тіаміндифосфату (ТДФ), коензиму ацилування (КоА), піридоксальфосфату (ПАЛФ), біоцитину, тетрагідрофолієвої кислоти (ТГФК), метилкобаламіну, вітамінів А, К.</w:t>
      </w:r>
    </w:p>
    <w:p>
      <w:pPr>
        <w:pStyle w:val="Normal"/>
        <w:pageBreakBefore w:val="false"/>
        <w:numPr>
          <w:ilvl w:val="0"/>
          <w:numId w:val="41"/>
        </w:numPr>
        <w:tabs>
          <w:tab w:val="clear" w:pos="720"/>
          <w:tab w:val="left" w:pos="51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Роль коферментів ПАЛФ, ТГФК та метилкобаламіну в процесах кровотворення</w:t>
      </w:r>
    </w:p>
    <w:p>
      <w:pPr>
        <w:pStyle w:val="Normal"/>
        <w:pageBreakBefore w:val="false"/>
        <w:numPr>
          <w:ilvl w:val="0"/>
          <w:numId w:val="41"/>
        </w:numPr>
        <w:tabs>
          <w:tab w:val="clear" w:pos="720"/>
          <w:tab w:val="left" w:pos="514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Застосування карнітину в клінічній практиці та спортивній медицині</w:t>
      </w:r>
    </w:p>
    <w:p>
      <w:pPr>
        <w:pStyle w:val="Normal"/>
        <w:pageBreakBefore w:val="false"/>
        <w:tabs>
          <w:tab w:val="clear" w:pos="720"/>
          <w:tab w:val="left" w:pos="514" w:leader="none"/>
        </w:tabs>
        <w:spacing w:lineRule="auto" w:line="240" w:before="0" w:after="0"/>
        <w:ind w:left="72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tabs>
          <w:tab w:val="clear" w:pos="720"/>
          <w:tab w:val="left" w:pos="514" w:leader="none"/>
        </w:tabs>
        <w:spacing w:lineRule="auto" w:line="240" w:before="0" w:after="0"/>
        <w:ind w:left="72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Змістовний модуль 3. Основні закономірності обміну речовин. Цикл трикарбонових кислот.</w:t>
      </w:r>
    </w:p>
    <w:p>
      <w:pPr>
        <w:pStyle w:val="Heading2"/>
        <w:pageBreakBefore w:val="false"/>
        <w:spacing w:lineRule="auto" w:line="240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39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протікання обміну речовин: катаболічні, анаболічні, амфіболічні шляхи метаболізму;</w:t>
      </w:r>
    </w:p>
    <w:p>
      <w:pPr>
        <w:pStyle w:val="Normal"/>
        <w:pageBreakBefore w:val="false"/>
        <w:numPr>
          <w:ilvl w:val="0"/>
          <w:numId w:val="39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функціонування циклу трикарбонових кислот, його анаплеротичні реакції та амфіболічну сутність;</w:t>
      </w:r>
    </w:p>
    <w:p>
      <w:pPr>
        <w:pStyle w:val="Normal"/>
        <w:pageBreakBefore w:val="false"/>
        <w:numPr>
          <w:ilvl w:val="0"/>
          <w:numId w:val="39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механізми регуляції циклу трикарбонових кислот та його ключову роль в обміні речовин та енергії;</w:t>
      </w:r>
    </w:p>
    <w:p>
      <w:pPr>
        <w:pStyle w:val="Normal"/>
        <w:pageBreakBefore w:val="false"/>
        <w:numPr>
          <w:ilvl w:val="0"/>
          <w:numId w:val="39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механізми регуляції процесів анаболізму та катаболізму.</w:t>
      </w:r>
    </w:p>
    <w:p>
      <w:pPr>
        <w:pStyle w:val="Normal"/>
        <w:pageBreakBefore w:val="false"/>
        <w:spacing w:lineRule="auto" w:line="240"/>
        <w:ind w:left="0" w:right="-5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8 «Загальні шляхи метаболізму. Окисне декарбоксилування пірувату. Цикл трикарбонових кислот Кребса»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Поняття про обмін речовин та енергії. Характеристика катаболічних, анаболічних та амфіболічних шляхів метаболізму, їх значення.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Екзергонічні та ендергонічні біохімічні реакції; роль АТФ та інших макроергічних фосфатів у їх спряженні.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Внутрішньоклітинна локалізація метаболічних шляхів, компартментизація метаболічних процесів в клітині. Методи вивчення обміну речовин.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Катаболічні шляхи обміну біомолекул: білків, вуглеводів, ліпідів, їх характеристика.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Цикл трикарбонових кислот (внутрішньоклітинна локалізація ферментів ЦТК; послідовність реакцій ЦТК; характеристика ферментів та коферментів ЦТК; реакції субстратного фосфорилування в ЦТК; вплив алостеричних модуляторів на регуляцію ЦТК; енергетичний баланс циклу трикарбонових кислот).</w:t>
      </w:r>
    </w:p>
    <w:p>
      <w:pPr>
        <w:pStyle w:val="Normal"/>
        <w:pageBreakBefore w:val="false"/>
        <w:numPr>
          <w:ilvl w:val="0"/>
          <w:numId w:val="43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Анаплеротичні та амфіболічні реакції ЦТК.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Heading3"/>
        <w:pageBreakBefore w:val="false"/>
        <w:spacing w:lineRule="auto" w:line="240"/>
        <w:ind w:hanging="0"/>
        <w:jc w:val="both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Змістовний модуль 4. Молекулярні основи біоенергетики</w:t>
      </w:r>
    </w:p>
    <w:p>
      <w:pPr>
        <w:pStyle w:val="Heading2"/>
        <w:pageBreakBefore w:val="false"/>
        <w:spacing w:lineRule="auto" w:line="240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роль біологічного окислення, тканинного дихання та окисного фосфорилування в генерації АТФ за анаеробних умов;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порушення синтезу АТФ за умов дії на організм людини патогенних факторів хімічного, фізичного, біологічного походження;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процесів знешкодження ендогенних токсинів за участю ферментів мікросомального окислення (цитохрому Р-450).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внутрішньоклітинного метаболізму вуглеводів: анаеробне та аеробне окислення глюкози;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альтернативних шляхів обміну моносахаридів: пентозофосфатний шлях окислення глюкози, шляхи перетворення фруктози та галактози;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функціональні особливості та біологічне значення біосинтезу глюкози (глюконеогенез), синтезу та розпаду глікогену в тканинах;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зміни рівня глюкози крові, механізми їх гормональної регуляції (інсулін, глюкагон, адреналін), патологічні прояви порушень обміну глюкози: цукровий діабет, голодування;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Пояснити молекулярно-біологічні основи спадкових ензимопатій (вроджених вад метаболізму) обміну фруктози, галактози, глікогену;</w:t>
      </w:r>
    </w:p>
    <w:p>
      <w:pPr>
        <w:pStyle w:val="Normal"/>
        <w:pageBreakBefore w:val="false"/>
        <w:numPr>
          <w:ilvl w:val="0"/>
          <w:numId w:val="54"/>
        </w:numPr>
        <w:spacing w:lineRule="auto" w:line="240" w:before="0" w:after="0"/>
        <w:ind w:left="927" w:right="0" w:hanging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поняття нормоглікемія, гіпер-, гіпоглікемія, глюкозурія як нормальні та патологічні стани обміну глюкози.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</w:r>
    </w:p>
    <w:p>
      <w:pPr>
        <w:pStyle w:val="Normal"/>
        <w:pageBreakBefore w:val="false"/>
        <w:spacing w:lineRule="auto" w:line="240"/>
        <w:ind w:left="0" w:right="6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9 «Біологічне окиснення. Тканинне дихання»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80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Біологічне окиснення: визначення, реакції, теорії (Баха, Палладіна, Віланда, Варбурга)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80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Будова та маркерні ферменти мітохондрій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80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тканинне дихання та дихальний ланцюг. Компоненти дихального ланцюга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80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Комплекси дихального ланцюга: назва, склад та біологічне значення.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80" w:leader="none"/>
        </w:tabs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Редокс-потенціал: визначення, механізм виникнення та біологічне значення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360" w:leader="none"/>
        </w:tabs>
        <w:spacing w:lineRule="auto" w:line="240" w:before="0" w:after="0"/>
        <w:ind w:left="720" w:right="0" w:hanging="36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Продукти тканинного дихання (вода, вуглекислий газ, супероксидний аніон-радикал,</w:t>
      </w:r>
      <w:bookmarkStart w:id="2" w:name="bookmark=id.1fob9te"/>
      <w:bookmarkEnd w:id="2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гідроген пероксид) та шляхи їх утворення. Допоміжні ферменти тканинного дихання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2"/>
        </w:numPr>
        <w:tabs>
          <w:tab w:val="clear" w:pos="720"/>
          <w:tab w:val="left" w:pos="266" w:leader="none"/>
        </w:tabs>
        <w:spacing w:lineRule="auto" w:line="240" w:before="0" w:after="0"/>
        <w:ind w:left="720" w:right="2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Патологія тканинного дихання. Інгібітори дегідрогеназ та ферментів дихального ланцюга на етапах окисного фосфорилування.</w:t>
      </w:r>
    </w:p>
    <w:p>
      <w:pPr>
        <w:pStyle w:val="Normal"/>
        <w:keepNext w:val="false"/>
        <w:keepLines w:val="false"/>
        <w:pageBreakBefore w:val="false"/>
        <w:widowControl/>
        <w:tabs>
          <w:tab w:val="clear" w:pos="720"/>
          <w:tab w:val="left" w:pos="288" w:leader="none"/>
        </w:tabs>
        <w:spacing w:lineRule="auto" w:line="240" w:before="0" w:after="0"/>
        <w:ind w:left="0" w:right="0" w:hanging="72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10. Вуглеводи: класифікація, будова, біологічна роль. Проміжний обмін вуглеводів: гліколіз, спиртове бродіння, ефект Пастера, аеробне окиснення глюкози, енергетичний баланс. Кількісне визначення пірувату в біоматеріалі і глюкози в сечі.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Глюкоза, як важливий метаболіт вуглеводного обміну: загальна схема джерел і шляхів перетворення глюкози в організмі.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Анаеробне окиснення глюкози. Послідовність реакцій і ферменти гліколізу.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Гліколітична оксидоредукція: субстрати фосфорилування та човникові механізми окиснення гліколітичного НАДН.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Спиртове бродіння, ферментативні реакції. Реакції спільні та відмінні для гліколізу та бродіння.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Етапи аеробного окиснення глюкози.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Окиснювальне декарбоксилування пірувату. Ферменти, коферменти та послідовність реакцій в мультиферментному піруватдегідрогеназному комплексі.</w:t>
      </w:r>
    </w:p>
    <w:p>
      <w:pPr>
        <w:pStyle w:val="Normal"/>
        <w:pageBreakBefore w:val="false"/>
        <w:numPr>
          <w:ilvl w:val="0"/>
          <w:numId w:val="56"/>
        </w:numPr>
        <w:tabs>
          <w:tab w:val="clear" w:pos="720"/>
          <w:tab w:val="left" w:pos="-142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Порівняльна характеристика біоенергетики аеробного та анаеробного окиснення глюкози. Ефект Пастера.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11. Пентозофосфатний цикл окиснення глюкози. Глюкогенез.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глікогену: ферментативні реакції, фізіологічне значення. Регуляція активності глікогенсинтетази.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Фосфоролітичний шлях розщеплення глікогену в печінці і м’язах. Регуляція активності глікогенфосфорилази.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Механізм реципрокної регуляції глікогенолізу та глікогенезу за рахунок каскадного цАМФ-залежного фосфорилування ферментних білків. 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Роль адреналіну, глюкагону та інсуліну в гормональній регуляції обміну глікогену в м’язах та печінці.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Генетичні порушення метаболізму глікогену (глікогенози та аглікогенози).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Глюконеогенез: субстрати, ферменти, реакції  та фізіологічне значення процесу.</w:t>
      </w:r>
    </w:p>
    <w:p>
      <w:pPr>
        <w:pStyle w:val="Normal"/>
        <w:pageBreakBefore w:val="false"/>
        <w:numPr>
          <w:ilvl w:val="0"/>
          <w:numId w:val="57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Взаємозв’язок гліколізу та глюконеогенезу (цикл Корі). Глюкозо-лактатний, глюкозо-аланіновий цикли.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12. Синтез та розпад глікогену. Глікогенози та алікогенози. Регуляція та патологія вуглеводного обміну. Кількісне визначення глюкози в крові.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720" w:right="0" w:hanging="72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глікогену: ферментативні реакції, фізіологічне значення. Регуляція активності глікогенсинтетази.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Фосфоролітичний шлях розщеплення глікогену в печінці і м’язах. Регуляція активності глікогенфосфорилази.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Механізм реципрокної регуляції глікогенолізу та глікогенезу за рахунок каскадного цАМФ-залежного фосфорилування ферментних білків.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Роль адреналіну, глюкагону та інсуліну в гормональній регуляції обміну глікогену в м’язах та печінці.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Генетичні порушення метаболізму глікогену (глікогенози та аглікогенози).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Глюконеогенез: субстрати, ферменти, реакції  та фізіологічне значення процесу.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5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Взаємозв’язок гліколізу та глюконеогенезу (цикл Корі). Глюкозо-лактатний, глюкозо-аланіновий цикли.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Змістовний модуль 5. Метаболізм ліпідів та його регуляція.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59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функції простих і складних ліпідів в організмі:  участь в побудові та функціонуванні біологічних мембран клітин, запасна, енергетична функції, використання в якості попередників в біосинтезі біологічно активних сполук ліпідної природи;</w:t>
      </w:r>
    </w:p>
    <w:p>
      <w:pPr>
        <w:pStyle w:val="Normal"/>
        <w:pageBreakBefore w:val="false"/>
        <w:numPr>
          <w:ilvl w:val="0"/>
          <w:numId w:val="59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внутрішньоклітинного метаболізму ліпідів: катаболізм та біосинтез жирних кислот, триацилгліцеролів, фосфоліпідів, гормональна регуляція ліполізу;</w:t>
      </w:r>
    </w:p>
    <w:p>
      <w:pPr>
        <w:pStyle w:val="Normal"/>
        <w:pageBreakBefore w:val="false"/>
        <w:numPr>
          <w:ilvl w:val="0"/>
          <w:numId w:val="59"/>
        </w:numPr>
        <w:spacing w:lineRule="auto" w:line="240" w:before="0" w:after="0"/>
        <w:ind w:left="540" w:right="0" w:firstLine="27"/>
        <w:jc w:val="both"/>
        <w:rPr/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регуляції біосинтезу холестеролу та його біотрансформації: етерифікація, утворення жовчних кислот, стероїдних гормонів, вітаміну Д</w:t>
      </w:r>
      <w:r>
        <w:rPr>
          <w:rFonts w:eastAsia="Times New Roman" w:cs="Times New Roman" w:ascii="Times New Roman" w:hAnsi="Times New Roman"/>
          <w:i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;</w:t>
      </w:r>
    </w:p>
    <w:p>
      <w:pPr>
        <w:pStyle w:val="Normal"/>
        <w:pageBreakBefore w:val="false"/>
        <w:numPr>
          <w:ilvl w:val="0"/>
          <w:numId w:val="59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зміни в системі циркуляторних транспортних ліпідів: ХМ, ЛПДНЩ, ЛПНЩ, ЛПВЩ при патологіях, пояснювати їх функціональне значення;</w:t>
      </w:r>
    </w:p>
    <w:p>
      <w:pPr>
        <w:pStyle w:val="Normal"/>
        <w:pageBreakBefore w:val="false"/>
        <w:numPr>
          <w:ilvl w:val="0"/>
          <w:numId w:val="59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виникнення та розвитку генетичних аномалій обміну ліпідів, ліпопротеїнів, холестеролу (ліпопротеїнемії), а також набуті порушення обміну ліпідів: атеросклероз, ожиріння, цукровий діабет.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0" w:hanging="72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Тема 13. Ліпіди: класифікація, будова, значення. Біомембрани. ПОЛ. Каскад арахідонової кислоти. Травлення ліпідів. Жовчні кислоти. Транспортні форми ліпідів.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та класифікація ліпідів. Структура та функції представників окремих класівліпідів.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Біомембрани: будова, функції, біофізичні властивості (плинність, в’язкість, асиметрія,латеральна дифузія). Види мембранного транспорту.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Перекисне окиснення ліпідів (ПОЛ): ферментативне та неферментативне. Біологічне тамедичне значення продуктів метаболізму арахідонової кислоти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Перетравлення ліпідів у шлунково-кишковому тракті: ферменти та особливості гідролізутриацилгліцеролів, фосфоліпідів, стеридів. Роль жовчних кислот в перетравленні ліпідів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Ресинтез ліпідів у кишечнику.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53"/>
        </w:numPr>
        <w:spacing w:lineRule="auto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Транспортні форми ліпідів (ліпопротеїни): класифікація, склад, фізичні властивості, біологічне значення.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Тема 14. Проміжний обмін ліпідів. Ліполіз. Окиснення жирних кислот і гліцеролу. Визначення йодного числа.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1. Внутрішньоклітинний ліполіз: визначення, локалізація, біологічне значення.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2. Катаболізм триацилгліцеролів: механізм, ферменти, регуляція. Активаціягормонзалежного ферменту ліполізу - тригліцеридліпази.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3. Нейрогуморальна регуляція ліполізу: роль адреналіну, глюкагону, інсуліну,соматотропіну.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4. Активація жирних кислот, роль карнітину в транспорті жирних кислот в мітохондрії.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β-окиснення жирних кислот: локалізація, послідовність ферментативних реакцій,енергетика окиснення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Особливості окиснення ненасичених жирних кислот і гліцеролу та їх енергетичний баланс.</w:t>
      </w:r>
    </w:p>
    <w:p>
      <w:pPr>
        <w:pStyle w:val="Normal"/>
        <w:pageBreakBefore w:val="false"/>
        <w:tabs>
          <w:tab w:val="clear" w:pos="720"/>
          <w:tab w:val="left" w:pos="7800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7. Енергетичний баланс повного окиснення молекули нейтрального жиру.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15. Ліпогенез. Біосинтез жирних кислот, тригліцеридів і фосфогліцеридів. Ліпотропні та ліпогенні фактори. Визначення суми тригліцеридів та фосфоліпідів.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1. Метаболічні джерела синтезу жирних кислот. Цитратний механізм транспорту ацетил-КоА в цитозоль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2. Синтез малоніл-КоА, роль біотину в цьому процесі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3. Біосинтез жирних кислот: ферменти, коферменти, будова ацилтранспортуючого протеїну,механізм. Особливості утворення ненасичених жирних кислот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4. Ліпогенез: механізм утворення активної форми гліцеролу (гліцерол-3-фосфату) в </w:t>
      </w:r>
      <w:r>
        <w:rPr>
          <w:rFonts w:eastAsia="Times New Roman" w:cs="Times New Roman" w:ascii="Times New Roman" w:hAnsi="Times New Roman"/>
          <w:sz w:val="24"/>
          <w:szCs w:val="24"/>
        </w:rPr>
        <w:t>жировій тканині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та печінці, синтез фосфатидної кислоти та її біологічне значення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Ліпогенез: механізм та регуляція біосинтезу триацилгліцеролів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Синтез фосфогліцероліпідів (фосфатидилхоліну, фосфатидилсерину,фосфатидилетаноламіну): роль фосфатидної кислоти, ЦТФ та метіоніну.</w:t>
      </w:r>
    </w:p>
    <w:p>
      <w:pPr>
        <w:pStyle w:val="Normal"/>
        <w:pageBreakBefore w:val="false"/>
        <w:spacing w:lineRule="auto" w:line="24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7. Ліпотропні та ліпогенні фактори: визначення, представники, механізм дії </w:t>
      </w:r>
      <w:r>
        <w:rPr>
          <w:rFonts w:eastAsia="Times New Roman" w:cs="Times New Roman" w:ascii="Times New Roman" w:hAnsi="Times New Roman"/>
          <w:sz w:val="24"/>
          <w:szCs w:val="24"/>
        </w:rPr>
        <w:t>та медико біологічне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значення.</w:t>
      </w:r>
    </w:p>
    <w:p>
      <w:pPr>
        <w:pStyle w:val="Normal"/>
        <w:pageBreakBefore w:val="false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Тема 16.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Метаболізм кетонових тіл і холестеролу. Регуляція і патологія ліпідного обміну. Визначення кетонових тіл в сечі та холестеролу в крові.</w:t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1.Механізм синтезу та катаболізму сфінголіпідів. Генетичні аномалії </w:t>
      </w:r>
      <w:r>
        <w:rPr>
          <w:rFonts w:eastAsia="Times New Roman" w:cs="Times New Roman" w:ascii="Times New Roman" w:hAnsi="Times New Roman"/>
          <w:sz w:val="24"/>
          <w:szCs w:val="24"/>
        </w:rPr>
        <w:t>метаболізму сфінголіпідів</w:t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2.Кетонові (ацетонові) тіла: визначення, структура, біологічне значення. Норма </w:t>
      </w:r>
      <w:r>
        <w:rPr>
          <w:rFonts w:eastAsia="Times New Roman" w:cs="Times New Roman" w:ascii="Times New Roman" w:hAnsi="Times New Roman"/>
          <w:sz w:val="24"/>
          <w:szCs w:val="24"/>
        </w:rPr>
        <w:t>вмісту кетонових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тіл в крові.</w:t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3.Реакції синтезу (кетогенез) та розпаду (кетоліз) кетонових тіл. Кетогенні і </w:t>
      </w:r>
      <w:r>
        <w:rPr>
          <w:rFonts w:eastAsia="Times New Roman" w:cs="Times New Roman" w:ascii="Times New Roman" w:hAnsi="Times New Roman"/>
          <w:sz w:val="24"/>
          <w:szCs w:val="24"/>
        </w:rPr>
        <w:t>антикетогенні фактори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Патологія метаболізму кетонових тіл: причини та основні клініко-біохімічні прояви(поняття про кетонемію та кетонурію).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4. Холестерин: визначення, структура, біологічне значення. Біосинтез холестерину(утворення мевалонової кислоти, роль ГМГ-КоА-редуктази) та його регуляція. Шляхи виведення холестерину з організму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Нейрогуморальна регуляція ліпідного обміну</w:t>
      </w:r>
    </w:p>
    <w:p>
      <w:pPr>
        <w:pStyle w:val="Normal"/>
        <w:pageBreakBefore w:val="false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6. Патологія ліпідного обміну (атеросклероз, ожиріння, </w:t>
      </w:r>
      <w:r>
        <w:rPr>
          <w:rFonts w:eastAsia="Times New Roman" w:cs="Times New Roman" w:ascii="Times New Roman" w:hAnsi="Times New Roman"/>
          <w:sz w:val="24"/>
          <w:szCs w:val="24"/>
        </w:rPr>
        <w:t>жовчнокам'яна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хвороба): причини та клініко-біохімічні прояви.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6. Метаболізм амінокислот. Ензимопатії амінокислотного обміну.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внутрішньоклітинного метаболізму амінокислот: процеси дезамінування, трансамінування, декарбоксилування, пояснювати біологічну дію утворюваних біологічних амінів: серотоніну, гістаміну, гама-аміномасляної кислоти, тощо;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метаболічні закономірності утворення та знешкодження аміаку, циркуляторного транспорту аміаку, біосинтезу сечовини;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зміни в системах транспорту та знешкодження аміаку при генетичних аномаліях ферментів метаболізму аміаку;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особливості функціонування загальних шляхів метаболізму безазотистих скелетів амінокислот та спеціалізованих перетворень циклічних амінокислот;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виникнення і проявів генетичних аномалій обміну циклічних амінокислот та аналізувати причини нагромадження проміжних продуктів їх обміну при фенілкетонурії, алкаптонурії, альбінізмі;</w:t>
      </w:r>
    </w:p>
    <w:p>
      <w:pPr>
        <w:pStyle w:val="Normal"/>
        <w:pageBreakBefore w:val="false"/>
        <w:numPr>
          <w:ilvl w:val="0"/>
          <w:numId w:val="48"/>
        </w:numPr>
        <w:spacing w:lineRule="auto" w:line="240" w:before="0" w:after="0"/>
        <w:ind w:left="540" w:right="0" w:firstLine="2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Пояснювати біохімічні принципи регуляції обміну порфіринів, виникнення та розвитку спадкових порушень синтезу порфіринів – порфирій. 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Тема 17.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Прості білки, норма білка в харчуванні, азотистий баланс. Травлення білків в ШКТ. Визначення титраційної кислотності шлункового соку.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1. Харчове значення білків: добова потреба, енергетична цінність, поняття про повноцінні </w:t>
      </w:r>
      <w:r>
        <w:rPr>
          <w:rFonts w:eastAsia="Times New Roman" w:cs="Times New Roman" w:ascii="Times New Roman" w:hAnsi="Times New Roman"/>
          <w:sz w:val="24"/>
          <w:szCs w:val="24"/>
        </w:rPr>
        <w:t>та неповноцінні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білки.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2. Динамічний стан білків: </w:t>
      </w:r>
      <w:r>
        <w:rPr>
          <w:rFonts w:eastAsia="Times New Roman" w:cs="Times New Roman" w:ascii="Times New Roman" w:hAnsi="Times New Roman"/>
          <w:sz w:val="24"/>
          <w:szCs w:val="24"/>
        </w:rPr>
        <w:t>коефіцієнт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зношування білків (Рубнера), білковий мінімум </w:t>
      </w:r>
      <w:r>
        <w:rPr>
          <w:rFonts w:eastAsia="Times New Roman" w:cs="Times New Roman" w:ascii="Times New Roman" w:hAnsi="Times New Roman"/>
          <w:sz w:val="24"/>
          <w:szCs w:val="24"/>
        </w:rPr>
        <w:t>і оптимум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азотистий баланс.</w:t>
      </w:r>
    </w:p>
    <w:p>
      <w:pPr>
        <w:pStyle w:val="Normal"/>
        <w:pageBreakBefore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3. Травлення білків у шлунку: механізм, протеолітичні ферменти шлунку та шляхи </w:t>
      </w:r>
      <w:r>
        <w:rPr>
          <w:rFonts w:eastAsia="Times New Roman" w:cs="Times New Roman" w:ascii="Times New Roman" w:hAnsi="Times New Roman"/>
          <w:sz w:val="24"/>
          <w:szCs w:val="24"/>
        </w:rPr>
        <w:t>їх активації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роль НСl в травленні білків.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4. Травлення білків в тонкому кишечнику: ферменти підшлункової залози та тонкого кишечника, їх характеристика (екзо- та ендопептидази) та активація. Інгібітори протеолітичних ферментів.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Механізм всмоктування амінокислот в кишечнику.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Гниття білків в товстому кишечнику. Знешкодження продуктів гниття. Лабораторна діагностика інтенсивності гниття (значення тваринного індикану).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Тема 18.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Проміжний обмін амінокислот. Трансамінування та декарбоксилювання амінокислот. Біогенні аміни. Дезамінування амінокислот. Шляхи знешкодження аміаку. Синтез сечовини. Визначення активності АлАТ в сироватці крові.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1. Пул амінокислот: визначення, шляхи поповнення та використання. Роль убіквітиновоїсистеми деградації клітинних білків. Поняття про проміжний обмін амінокислот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2. Декарбоксилування амінокислот: види, біологічне значення. Механізм, ферменти,коферменти α-декарбоксилування амінокислот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3. Утворення та біологічне значення біогенних амінів (гістаміну, серотоніну, катехоламінів,ГАМК) та ендогенних токсинів (путресцину, кадаверину). Знешкодження біогенних амінів:роль моно- та диамінооксидаз, інгібітори моноамінооксидаз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4. Трансамінування амінокислот: визначення, механізм, ферменти, коферменти, біологічнароль.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Біологічна роль та шляхи метаболізму α-кетокислот, утворених в реакціях трансамінування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Клініко-діагностичне значення дослідження активності амінотрансфераз (АЛТ, АСТ) в крові.</w:t>
      </w:r>
    </w:p>
    <w:p>
      <w:pPr>
        <w:pStyle w:val="Normal"/>
        <w:pageBreakBefore w:val="false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Тема 19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Спеціалізовані шляхи обміну ациклічних та циклічних амінокислот. Ензимопатії обміну амінокислот. Визначення суми амінокислот відновленого глутатіону та цистеїну.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1. Спеціалізовані шляхи обміну та біологічне значення гліцину й серину. Рольтетрагідрофолату в їх метаболізмі.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2. Спеціалізовані шляхи обміну та біологічне значення сірковмісних амінокислот метіоніну йцистеїну. Цикл активного метилу. Синтез креатину. Гіпергомоцистеїнемія, гомоцистинурія.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3. Спеціалізовані шляхи обміну та біологічне значення негативно заряджених амінокислотаспартату й глутамату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4. Спеціалізовані шляхи обміну та біологічне значення позитивно заряджених амінокислотлізину й аргініну. Синтез оксиду азоту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5. Спеціалізовані шляхи обміну та біологічне значення ароматичних амінокислотфенілаланіну, тирозину, проліну, триптофану й гістидину.</w:t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6. Ензимопатії (ферментні блоки) обміну гліцину (гіпероксалатурія), амінокислот зрозгалудженним ланцюгом (хвороба кленового сиропу), обміну фенілаланіну, тирозину,триптофану (фенілпіровиноградна кетонурія та олігофренія, алкаптонурія, альбінізм, хвороба Хартнупа).</w:t>
      </w:r>
    </w:p>
    <w:p>
      <w:pPr>
        <w:pStyle w:val="Normal"/>
        <w:pageBreakBefore w:val="false"/>
        <w:spacing w:lineRule="auto" w:line="240"/>
        <w:ind w:left="0" w:right="0"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4.1. Тематичний план лекцій з модуля 1</w:t>
      </w:r>
    </w:p>
    <w:tbl>
      <w:tblPr>
        <w:tblW w:w="946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7559"/>
        <w:gridCol w:w="1059"/>
      </w:tblGrid>
      <w:tr>
        <w:trPr/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56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 лекції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5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К-кість годин</w:t>
            </w:r>
          </w:p>
        </w:tc>
      </w:tr>
      <w:tr>
        <w:trPr/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Біохімія як наука. Білки у живих організмах. Будова. Прості і складні білки. Біологічне значення ферментів. Будова. Властивості. Класифікація. Кофактори та коферменти.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620" w:hRule="atLeas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Біоенергетика: загальні шляхи катаболізму вуглеводів, ліпідів, білків. Цикл трикарбонових кислот. Біологічне окиснення та окисне фосфорилювання. Ланцюг електронного транспорту у мітохондріях. Перекисне і мікросомальне окиснення.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Метаболізм вуглеводів. Гліколіз, аеробне окиснення глюкози, альтернативні шляхи обміну моносахаридів.регуляція та патологіі вуглеводневого обміну.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Метаболізм ліпідів. Катаболізм тригліцеридів. Регуляція та патологія ліпідного обміну.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Метаболізм амінокислот. Обмін аміаку. Біосинтез  сечовини та його порушення.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0" w:firstLine="10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pageBreakBefore w:val="false"/>
        <w:spacing w:lineRule="auto" w:line="240"/>
        <w:ind w:left="0" w:right="0"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/>
        <w:ind w:left="0" w:right="0"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4.2. Тематичний план практичних занять з модуля 1 –</w:t>
      </w:r>
    </w:p>
    <w:p>
      <w:pPr>
        <w:pStyle w:val="Normal"/>
        <w:pageBreakBefore w:val="false"/>
        <w:spacing w:lineRule="auto" w:line="240"/>
        <w:ind w:left="0" w:right="0"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загальні  закономірності метаболізму</w:t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7708"/>
        <w:gridCol w:w="1097"/>
      </w:tblGrid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Години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Вступне заняття. Правила техніки безпеки. Предмет і задачі біохімії. Біомолекули. Білки прості та складні: будова, властивості та функції. Кольорові реакції на амінокислоти.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Ферменти: визначення, номенклатура, класифікація, будова. Активний та алостеричний центр. Відкриття дії ферменту пепсину.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Властивості та механізми дії ферментів. Кінетика і енергетика. Активатори та інгібітори ферментів. Ізоферменти.  Основи медичної ензимології.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Регуляція ферментативної активності. Активатори та інгібітори ферментів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Клітинна організація ферментативної активності. Ізоферменти, мультиферментні комплекси. Основи медичної ензимології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Кофактори: визначення, класифікація за механізмом дії та хімічною природою. Невітамінні, вітаміноподібні та вітамінні кофактори І групи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Кофактори II групи. Коферментні функції водо- та жиророзчинних вітамінів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Підсумкове заняття «Загальні закономірності метаболізму»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Вуглеводи: визначення, класифікація, біологічне значення. Проміжний обмін вуглеводів. Анаеробний гліколіз. Спиртове бродіння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Аеробне окиснення глюкози. Ефект Пастера. Пентозофосфатний шлях окиснення глюкози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Синтез та розпад глікогену. Глікогенози та алікогенози. Регуляція та патологія вуглеводного обміну. Кількісне визначення глюкози в сечі. Визначення вмісту глюкози в крові глюкозооксидазним методом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Ліпогенез. Синтез жирних кислот, триацилгліцеролів і фосфогліцероліпідів.Ліпотропні та ліпогенні фактори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Ліпогенез. Біосинтез жирних кислот, тригліцеридів і фосфогліцеридів. Ліпотропні та ліпогенні фактори. Визначення суми тригліцеридів та фосфоліпідів. 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Підсумкове заняття « Обмін вуглеводів та ліпідів»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tabs>
                <w:tab w:val="clear" w:pos="720"/>
                <w:tab w:val="left" w:pos="284" w:leader="none"/>
                <w:tab w:val="left" w:pos="1134" w:leader="none"/>
              </w:tabs>
              <w:spacing w:lineRule="auto" w:line="240" w:before="0" w:after="0"/>
              <w:ind w:left="0" w:right="0" w:hanging="72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Сучасні методи визначення біохімічних показників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360" w:hRule="atLeast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Напівкількісні методи визначення показників сечі - глюкози, кетонів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520" w:hRule="atLeast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FFFFFF"/>
              <w:tabs>
                <w:tab w:val="clear" w:pos="720"/>
                <w:tab w:val="left" w:pos="284" w:leader="none"/>
                <w:tab w:val="left" w:pos="1134" w:leader="none"/>
              </w:tabs>
              <w:spacing w:lineRule="auto" w:line="240" w:before="0" w:after="0"/>
              <w:ind w:left="0" w:right="0" w:hanging="72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Визначення ШОЕ за методом Панченкова. Причини підвищення показника ШОЕ.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480" w:hRule="atLeast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FFFFFF"/>
              <w:tabs>
                <w:tab w:val="clear" w:pos="720"/>
                <w:tab w:val="left" w:pos="284" w:leader="none"/>
                <w:tab w:val="left" w:pos="1134" w:leader="none"/>
              </w:tabs>
              <w:spacing w:lineRule="auto" w:line="240" w:before="0" w:after="0"/>
              <w:ind w:left="850" w:right="0" w:hanging="72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Модуль -1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4.3. Завдання для самостійної роботи студентів (СРС) з модуля 1</w:t>
      </w:r>
    </w:p>
    <w:tbl>
      <w:tblPr>
        <w:tblW w:w="946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882"/>
        <w:gridCol w:w="877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ind w:left="-108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К-кість год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Підготовка до практичних занять: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регуляції метаболізму: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Підготовка матеріалу (біологічні рідини, клітини, субклітинні органели) до проведення біохімічних досліджень.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Побудови графіків залежності швидкості ферментативної реакції від концентрації субстрату, змін рН середовища та температури.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Пояснювати механізм перетворення субстрату за умов каталітичної дії ферментів.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Написання структурних формул коферментних вітамінів і пояснювати механізм утворення їх біологічно активних (коферментних) форм.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механізм перебігу ферментативних реакцій за участі коферментів.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навики з молекулярних основ біоенергетики: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Відтворення послідовних етапів спільних шляхів катаболізму білків, вуглеводів і ліпідів.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Написання послідовності реакцій перетворення інтермедіатів у циклі трикарбонових  кислот.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Малювати схему, пояснювати  будову та механізм дії ланцюга транспорту електронів.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на основі положень хеміосмотичної теорії механізм спряження, окиснення та фосфорилування, синтезу АТФ у дихальному ланцюгу.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біохімії метаболізму вуглеводів: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Написання ферментативних реакцій перетворення інтермедіатів в гліколізі, пентозофосфатному шляху, метаболізмі глікогену.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Побудова схем метаболічних шляхів обміну вуглеводів.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Пояснювати молекулярні механізми регуляції метаболізму вуглеводів.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за біохімічними показниками стан вуглеводного обміну при патрологіях.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Набути практичні навички з біохімії метаболізму ліпідів: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Будувати схеми та писати біохімічні реакції перетворень ліпідів у метаболічних шляхах.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молекулярні механізми регуляції обміну ліпідів та окремих метаболічних шляхів.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Оцінювати за біохімічними показниками порушення ліпідного обміну при патологічних станах.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біохімії метаболізму амінокислот: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Будувати схеми та писати біохімічні (ферментативні) реакції перетворень амінокислот в метаболічних шляхах.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Аналізувати  та трактувати молекулярні механізми регуляції обміну амінокислот та окремих метаболічних шляхів.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за біохімічними показниками порушення обміну амінокислот при природжених і набутих вадах метаболізму.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>
          <w:trHeight w:val="540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Підготовка до підсумкового модульного контролю 1.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Разом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</w:tbl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pageBreakBefore w:val="false"/>
        <w:spacing w:lineRule="auto" w:line="240"/>
        <w:ind w:left="360" w:right="0" w:hanging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4.4. Перелік індивідуальних завдань для самостійної роботи студентів до </w:t>
      </w:r>
    </w:p>
    <w:p>
      <w:pPr>
        <w:pStyle w:val="Normal"/>
        <w:pageBreakBefore w:val="false"/>
        <w:spacing w:lineRule="auto" w:line="240"/>
        <w:ind w:left="360" w:right="0" w:hanging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модуля 1.</w:t>
      </w:r>
    </w:p>
    <w:p>
      <w:pPr>
        <w:pStyle w:val="Normal"/>
        <w:pageBreakBefore w:val="false"/>
        <w:spacing w:lineRule="auto" w:line="240"/>
        <w:ind w:left="360" w:right="0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Підготовка огляду наукової літератури та написання реферату з теми: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Історія становлення та розвитку біохімії як науки;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Основоположні відкриття в галузі структури та функціональної  ролі білків і нуклеїнових кислот;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Мультиферментні комплекси – структура та функції;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Ензимодіагностика, використання ізоферменитів в ензимодіагностиці;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Коферментні вітаміни та їх біологічні форми;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Роз’єднувачі окисного фосфорилювання і регуляції термогенезу;</w:t>
      </w:r>
    </w:p>
    <w:p>
      <w:pPr>
        <w:pStyle w:val="Normal"/>
        <w:pageBreakBefore w:val="false"/>
        <w:numPr>
          <w:ilvl w:val="0"/>
          <w:numId w:val="49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Універсальність хеміоосмотичної теорії для живих систем.</w:t>
      </w:r>
    </w:p>
    <w:p>
      <w:pPr>
        <w:pStyle w:val="Normal"/>
        <w:pageBreakBefore w:val="false"/>
        <w:spacing w:lineRule="auto" w:line="240"/>
        <w:ind w:left="360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Створення схем в електронному варіанті до наступних тем:</w:t>
      </w:r>
    </w:p>
    <w:p>
      <w:pPr>
        <w:pStyle w:val="Normal"/>
        <w:pageBreakBefore w:val="false"/>
        <w:numPr>
          <w:ilvl w:val="0"/>
          <w:numId w:val="50"/>
        </w:numPr>
        <w:spacing w:lineRule="auto" w:line="240" w:before="0" w:after="0"/>
        <w:ind w:left="1080" w:right="0" w:hanging="7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метаболічна та гормональна регуляція обміну глюкози;</w:t>
      </w:r>
    </w:p>
    <w:p>
      <w:pPr>
        <w:pStyle w:val="Normal"/>
        <w:pageBreakBefore w:val="false"/>
        <w:numPr>
          <w:ilvl w:val="0"/>
          <w:numId w:val="50"/>
        </w:numPr>
        <w:spacing w:lineRule="auto" w:line="240" w:before="0" w:after="0"/>
        <w:ind w:left="1080" w:right="0" w:hanging="7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мультиферментний комплекс – синтетаза жирних кислот;</w:t>
      </w:r>
    </w:p>
    <w:p>
      <w:pPr>
        <w:pStyle w:val="Normal"/>
        <w:pageBreakBefore w:val="false"/>
        <w:numPr>
          <w:ilvl w:val="0"/>
          <w:numId w:val="50"/>
        </w:numPr>
        <w:spacing w:lineRule="auto" w:line="240" w:before="0" w:after="0"/>
        <w:ind w:left="1080" w:right="0" w:hanging="7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транспорт та депонування ліпідів;</w:t>
      </w:r>
    </w:p>
    <w:p>
      <w:pPr>
        <w:pStyle w:val="Normal"/>
        <w:pageBreakBefore w:val="false"/>
        <w:numPr>
          <w:ilvl w:val="0"/>
          <w:numId w:val="50"/>
        </w:numPr>
        <w:spacing w:lineRule="auto" w:line="240" w:before="0" w:after="0"/>
        <w:ind w:left="1080" w:right="0" w:hanging="7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орнітиновий цикл – біосинтез сечовини.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При засвоєнні теми за традиційною системою студенту присвоюються бали: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„5” – 9 балів, „4” – 7 балів, „3” – 5 балів, „2” – 0 балів.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Максимальна кількість балів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за поточну навчальну діяльність студента – 120.</w:t>
      </w:r>
    </w:p>
    <w:p>
      <w:pPr>
        <w:pStyle w:val="Normal"/>
        <w:pageBreakBefore w:val="false"/>
        <w:spacing w:lineRule="auto" w:line="24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Студент допускається до підсумкового модульного контролю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за умов виконання навчальної програми та у разі, якщо за поточну навчальну діяльність він набрав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не менше 65 балів (13 ×·5 = 65). 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Підсумковий тестовий контроль зараховується студенту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якщо він демонструє володіння практичними навичками та набрав при виконанні тестового контролю теоретичної підготовки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менше 50 балів.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spacing w:lineRule="auto" w:line="24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4.5.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ПЕРЕЛІК ТЕОРЕТИЧНИХ ПИТАНЬ</w:t>
      </w:r>
    </w:p>
    <w:p>
      <w:pPr>
        <w:pStyle w:val="Normal"/>
        <w:pageBreakBefore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ДО ПІДСУМКОВОГО МОДУЛЬНОГО КОНТРОЛЮ № 1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біохімії як науки, об’єкти, завдання, розділи та методи біохімії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ферменти, субстрати, продукти реакції. Біологічне значення ферментів.Номенклатура та класифікація ферментів.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Хімічна природа ферментів та її докази. Будова ферментів (простих і складних). Рольапофермента та кофактора в біологічному каталізі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Активний центр ферментів: визначення, будова, структурні ділянки та їх функції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Алостеричні центри: визначення, будова, просторове розташування та функції Поняттяпро алостеричний ефект та регуляторні ферменти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Властивості ферментів як біокаталізаторів: специфічність дії, її види; термолабільність,залежність активності від рН середовища.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Механізм дії ферментів: основні етапи. Поняття про енергетику ферментативних реакцій(енергетичний бар’єр та енергія активації).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кінетику ферментативних реакцій (залежність швидкості ферментативнихреакцій від концентрації субстрату, ферменту, значення константи Міхаеліса). Принципивизначення та одиниці ферментативної активності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Активатори та інгібітори ферментів: визначення, представники, механізм дії. Типигальмування ферментативних реакцій. Використання інгібіторів ферментів в медичнійпрактиці.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Принципи та види регуляції активності ферментів. Клітинна організація ферментів взалежності від функцій органел, мембранозалежні ферменти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Ізоферменти, визначення, будова, приклади. Клінічне значення визначення ізоферментівв крові. Мультиферменти, визначення, будова, приклади, значення. Поліферментні системи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Медична ензимологія, визначення, напрямки: ензимопатологія, ензимодіагностика,ензимотерапія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Класифікація кофакторів: за механізмом дії; за хімічною природою. Структура табіологічне значення невітамінних кофакторів І групи: гему, глутатіону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та біологічне значення вітаміноподібних кофакторів І групи: убіхінону,ліпоєвої кислоти, тетрагідробіоптерину (ТГБП), хінонових коферментів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 та біологічне значення вітамінних кофакторів І групи: нікотинамідних (НАД,НАДФ), флавінових (ФМН, ФАД), 5-дезоксиаденозилкобаламіну, аскорбінової кислоти ітокоферолу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Структура, механізм дії, біологічне значення невітамінних (фосфатів вуглеводів іфосфатів нуклеозидів) та вітаміноподібних (карнітину) кофакторів ІІ групи: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Структура, механізм дії та біологічне значення вітамінних кофакторів ІІ групи:тіаміндифосфату (ТДФ), коензиму ацилування (КоА), піридоксальфосфату (ПАЛФ),біоцитину, тетрагідрофолієвої кислоти (ТГФК), метилкобаламіну, вітамінів А, К.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Обмін речовин у гетеротрофів та його основні етапи. Поняття про внутрішньоклітиннийметаболізм та метаболічні шляхи. Основні етапи катаболізму біомолекул. Центральніметаболіти обміну речовин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Окисне декарбоксилювання пірувату: визначення, локалізація в клітині, будовамультиферментного комплексу, схема реакції, біологічне значення та регуляція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Цикл трикарбонових кислот Кребса (ЦТК): визначення, локалізація, механізм,послідовність реакцій, біологічне значення, енергетичний баланс та регуляція.Анаплеротичні реакції ЦТК та їх біологічна роль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Біологічне окиснення: визначення, реакції, теорії (Баха, Палладіна, Віланда, Варбурга).Будова та маркерні ферменти мітохондрій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тканинне дихання та дихальний ланцюг. Компоненти дихального ланцюга.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Комплекси дихального ланцюга: назва, склад та біологічне значення. Повний таукорочений дихальний ланцюг. Допоміжні ферменти тканинного дихання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Редокс-потенціал: визначення, механізм виникнення та біологічне значеннняю.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Патологія тканинного дихання. Інгібітори дегідрогеназ та ферментів дихального ланцюгана етапах окисного фосфорилування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Поняття про біоенергетику. Макроергічні сполуки: визначення, представники, біологічнезначення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Окисне фосфорилування: визначення, локалізація. Будова Н+-АТФ-синтетази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Механізм окисного фосфорилування. Основні положення хеміосмотичної теорії Мітчела.Пункти спряження тканинного дихання та окисного фосфорилування. Коефіцієнт окисногофосфорилування (Р/О, Р/2е-)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.Інгібітори окисного фосфорилування. Роз’єднувачі тканинного дихання та окисногофосфорилування.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Глюкоза, як важливий метаболіт вуглеводного обміну: загальна схема джерел і шляхів перетворення глюкози в організмі.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Анаеробне окиснення глюкози. Послідовність реакцій і ферменти гліколізу.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Гліколітична оксидоредукція: субстрати фосфорилування та човникові механізми окиснення гліколітичного НАДН.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Спиртове бродіння, ферментативні реакції. Реакції спільні та відмінні для гліколізу та бродіння.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Етапи аеробного окиснення глюкози.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Окиснювальне декарбоксилування пірувату. Ферменти, коферменти та послідовність реакцій в мультиферментному піруватдегідрогеназному комплексі.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Порівняльна характеристика біоенергетики аеробного та анаеробного окиснення глюкози. Ефект Пастера.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глікогену: ферментативні реакції, фізіологічне значення. Регуляція активності глікогенсинтетази.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Фосфоролітичний шлях розщеплення глікогену в печінці і м’язах. Регуляція активності глікогенфосфорилази.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Механізм реципрокної регуляції глікогенолізу та глікогенезу за рахунок каскадного цАМФ-залежного фосфорилування ферментних білків.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Роль адреналіну, глюкагону та інсуліну в гормональній регуляції обміну глікогену в м’язах та печінці.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Генетичні порушення метаболізму глікогену (глікогенози та аглікогенози).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Глюконеогенез: субстрати, ферменти, реакції  та фізіологічне значення процесу.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Взаємозв’язок гліколізу та глюконеогенезу (цикл Корі). Глюкозо-лактатний, глюкозо-аланіновий цикли.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Пентозофосфатний шлях окиснення глюкози; схема процесу та біологічне значення.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Метаболічні шляхи перетворення фруктози та галактози; спадкові ензимопатії їх обміну.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Біохімічні процеси, що забезпечують сталий рівень глюкози в крові. Роль різних шляхів обміну вуглеводів у регуляції рівня глюкози в крові.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Гормональна регуляція обміну вуглеводів (інсулін - будова, механізм дії, роль в обміні вуглеводів; адреналін та глюкагон - механізми їх регулівної дії на обмін вуглеводів).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Характеристика нормо-, гіпер-, гіпоглікемії та глюкозурії.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Інсулінзалежна та інсуліннезалежна форми цукрового діабету.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Характеристика біохімічних порушень при цукровому діабеті.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Біохімічні тести для оцінки цукрового діабету.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Порушення метаболізму вуглеводів при голодуванні.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Біологічні функції простих і складних ліпідів в організмі людини (запасна, енергетична, участь в терморегуляції, біосинтетична).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Участь ліпідів у побудові та функціонуванні біологічних мембран клітин. Рідинно-мозаїчна модель біомембран. Ліпосоми, їх використання в медицині.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Циркуляторний транспорт і депонування ліпідів у жировій тканині. Ліпопротеїнліпаза ендотелію.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Катаболізм триацилгліцеролів в адипоцитах жирової тканини: послідовність реакцій, механізми регуляції активності тригліцеридліпази.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триацилгліцеролів і фосфоліпідів, значення фосфатидної кислоти.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Метаболізм сфінголіпідів. Генетичні аномалії обміну сфінголіпідів – сфінголіпідози. Лізосомальні хвороби.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Нейрогуморальна регуляція ліполізу за участі адреналіну, норадреналіну, глюкагону та інсуліну.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Реакції β-окиснення жирних кислот: локалізація процесу; активація жирних кислот; роль карнітину в транспорті жирних кислот у мітохондрії; послідовність ферментативних реакцій та енергетична вартість β-окиснення жирних кислот.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Окиснення гліцеролу: ферментативні реакції, біоенергетика.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вищих жирних кислот: локалізація процесу; метаболічні джерела синтезу жирних кислот; стадії синтезу насичених жирних кислот; характеристика синтетази ВЖК, значення ацилтранспортуючого білка, біотину; джерела НАДФН; послідовність ферментативних реакцій біосинтезу вищих жирних кислот; регуляція процесу біосинтезу на рівні ацетил-КоА-карбоксилази та синтетази жирних кислот; елонгація насичених жирних кислот; біосинтез моно- та поліненасичених жирних кислот в організмі людини.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Метаболізм кетонових тіл: ферментативні реакції біосинтезу кетонових тіл; реакції утилізації кетонових тіл, енергетичне значення; метаболізм кетонових тіл в умовах патології; механізми надмірного зростання вмісту кетонових тіл при цукровому діабеті та голодуванні; поняття – кетоацидоз, кетонемія, кетонурія.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холестеролу в організмі людини: локалізація цього процесу, значення; етапи синтезу холестеролу; ферментативні реакції синтезу мевалонової кислоти; регуляція синтезу холестеролу.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Шляхи біотрансформації холестеролу (етерифікація, утворення жовчних кислот та стероїдних гормонів, синтез вітаміну D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vertAlign w:val="subscript"/>
        </w:rPr>
        <w:t>3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екскреція з організму).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Атеросклероз: механізми розвитку, роль генетичних факторів, гіперхолестеринемії, класифікація ВООЗ.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Порушення ліпідного обміну при цукровому діабеті.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Патологічні процеси обміну ліпідів, які призводять до розвитку ожиріння. Жировий гепатоз, ліпотропні фактори.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Ліпопротеїни плазми крові: ліпідний та білковий (апопротеїни) склад. Гіперліпопротеїнемії.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Шляхи утворення та підтримання пулу вільних амінокислот в організмі людини. Загальні шляхи перетворення вільних амінокислот.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Типи реакцій дезамінування амінокислот і їх кінцеві продукти. Механізм окиснювального дезамінування амінокислот. Оксидази L- і D-амінокислот. Їх ферментативна активність, специфічність дії.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Глутаматдегідрогеназа: будова ферменту, механізм глутаматдегідрогеназної реакції, біологічне значення. 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Трансамінування амінокислот, субстрати для реакцій трансамінування. Механізм реакції трансамінування. Трансамінази. Локалізація трансаміназ в органах і тканинах. Клініко-діагностичне значення визначення активності трансаміназ.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left="72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Декарбоксилування амінокислот. Декарбоксилази. Утворення біогенних амінів (</w:t>
      </w:r>
      <w:r>
        <w:rPr>
          <w:rFonts w:eastAsia="Symbol" w:cs="Symbol" w:ascii="Symbol" w:hAnsi="Symbo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γ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-аміномасляна кислота, гістамін, серотонін, дофамін). Декарбоксилування амінокислот у процесі гниття білків у кишці. Окиснення біогенних амінів.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Шляхи утворення аміаку. Токсичність аміаку та механізми його знешкодження. Циркуляторний транспорт аміаку (глутамін, аланін).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Біосинтез сечовини: локалізація орнітинового циклу; ферментні реакції; джерела аміаку; енергозабезпечення.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Генетичні дефекти ферментів (ензимопатії) синтезу сечовини.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Загальні шляхи метаболізму вуглецевих скелетів амінокислот в організмі людини. Глюкогенні та кетогенні амінокислоти.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Спеціалізовані шляхи обміну ациклічних амінокислот. Обмін гліцину та серину; роль тетрагідрофолату (H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vertAlign w:val="subscript"/>
        </w:rPr>
        <w:t>4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-фолату) в перенесенні одновуглецевих фрагментів, інгібітори дигідрофолатредуктази як протипухлинні засоби.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Обмін сірковмісних амінокислот; реакції метилування.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Особливості обміну амінокислот з розгалуженими ланцюгами; участь коферментних форм вітаміну В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vertAlign w:val="subscript"/>
        </w:rPr>
        <w:t>12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у метаболізмі амінокислот.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Обмін аргініну; біологічна роль оксиду азоту, NO-синтаз.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Спеціалізовані шляхи метаболізму циклічних амінокислот фенілаланіну, та тирозину, послідовність ферментативних реакцій.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Спадкові ензимопатії обміну циклічних ациклічних амінокислот фенілаланіну та тирозину –  фенілкетонурія, алкаптонурія, альбінізм.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Обмін триптофану: кінуреніновий та серотоніновий шляхи. Спадкові ензимопатії.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Глутатіон: будова, біосинтез, біологічні функції, роль в обміні органічних пероксидів.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8"/>
        </w:numPr>
        <w:spacing w:lineRule="auto" w:line="240" w:before="0" w:after="0"/>
        <w:ind w:left="72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Біосинтез та біологічна роль креатину і креатинфосфату, утворення креатиніну, клініко-біохімічне значення порушень їхнього обміну.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720" w:right="0" w:hanging="72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pageBreakBefore w:val="false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4.6. Перелік практичних навичок до підсумкового модульного контролю № 1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Кількісне визначення білка в досліджуваному розчині шляхом вимірювання оптичної густини колориметричним методом (біуретова реакція).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Пояснити основні принципи визначення активності ферментів на прикладі амілази слини (реакція з йодом).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Довести білкову природу ферментів біуретовою реакцією, реакцією Фоля, Пояснити принципи методів.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Пояснити термолабільність ферментів на прикладі визначення активності амілази слини.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Дослідження впливу рН середовища на активність амілази слини.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Кількісне визначення активності амілази сечі за методом Вольгемута.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Дослідити вплив активаторів та інгібіторів на активність амілази слини.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Як можна довести функціонування ЦТК? Принцип визначення активності ферментів ЦТК. Довести функціонування ЦТК за використанням ацетил-КоА, за утворенням СО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shd w:fill="auto" w:val="clear"/>
          <w:vertAlign w:val="subscript"/>
        </w:rPr>
        <w:t>2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за вивільненням з проміжних продуктів атомів водню.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Інгібування ферментів ЦТК малоновою кислотою. Назвіть типи інгібування. Яким чином можна позбавитись негативного впливу малонової кислоти? До якого класу та підкласу ферментів належать ферменти ЦТК?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активності ФАДзалежної сукцинатдегідрогенази – ферменту дихального ланцюга. До якого класу та підкласу ферментів належать ці ферменти? Пояснити принцип методів. Назвати інгібітори ферментів дихального ланцюга, інгібітори окисного фосфорилування.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Виявлення глюкози в розчині реакцією Троммера. Написати рівняння. Пояснити принцип методу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Кількісне визначення піровиноградної кислоти (ПВК) у сечі колориметричним методом.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Кількісне визначення цукру в крові орто-толуїдиновим методом (за Гульманом). Написати рівняння реакцій, що лежать в основі цього методу. Який нормальний вміст глюкози в крові  людини? 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глюкози методом Хагедорна-Йєнсена. Пояснити принцип методу та його клініко-діагностичне значення.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Виявлення глікогену в печінці. Як може бути використаний глікоген печінки? Де ще накопичується в організмі глікоген?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кінцевого продукту анаеробного гліколізу – молочної кислоти методом Бюхнера.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Кількісне визначення фосфоліпідів у сироватці крові. Принцип методу, нормативні величини, клініко-діагностичне значення.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Виявлення ацетону (кетонових тіл) в сечі (реакція  з нітропрусидом натрію та хлоридом заліза). Виявлення кетонових тіл в сечі експрес – методом. Принципи методів. Значення виявлення кетонових тіл в крові та сечі для медицини.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Вивчення кінетики дії ліпази підшлункової залози.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Визначити активність аланінамінотрансферази уніфікованим динітрофенілгідразиновим методом Райтмана-Френкеля. Принцип методу. Значення визначення цих ферментів для медицини.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сечовини в сечі кольоровою реакцією з діацилмонооксидом. Реакції утворення сечовини в організмі.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аміаку в сечі. Принцип методу.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вмісту сечовини в сироватці крові та сечі за реакцією з діацетилмонооксимом. Рівняння реакції, принцип методу. Нормативні величини.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Визначення креатиніну в сечі кольоровою реакцією Яффе. За яких умов спостерігається збільшення або зменшення кількості креатину в сечі?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7"/>
        </w:numPr>
        <w:tabs>
          <w:tab w:val="clear" w:pos="720"/>
          <w:tab w:val="left" w:pos="540" w:leader="none"/>
        </w:tabs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Якісна реакція на фенілпіровиноградну кислоту (проба Фелінга). Принцип методу. При якому захворюванні фенілпіровиноградна кислота з’являється в сечі?</w:t>
      </w:r>
    </w:p>
    <w:p>
      <w:pPr>
        <w:pStyle w:val="Normal"/>
        <w:pageBreakBefore w:val="false"/>
        <w:tabs>
          <w:tab w:val="clear" w:pos="720"/>
          <w:tab w:val="left" w:pos="900" w:leader="none"/>
        </w:tabs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tabs>
          <w:tab w:val="clear" w:pos="720"/>
          <w:tab w:val="left" w:pos="900" w:leader="none"/>
        </w:tabs>
        <w:spacing w:lineRule="auto" w:line="240"/>
        <w:ind w:left="0" w:right="0" w:firstLine="5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5.1.Модуль 2. </w:t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Молекулярна біологія. Біохімія гормонів та фізіологічних функцій.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8. Основи молекулярної біології.</w:t>
      </w:r>
    </w:p>
    <w:p>
      <w:pPr>
        <w:pStyle w:val="Normal"/>
        <w:pageBreakBefore w:val="fals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послідовність реакцій біосинтезу та катаболізму пуринових нуклеотидів, порушення синтезу сечової кислоти і біохімічні основи розвитку подагри;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послідовність реакції біосинтезу та катаболізму піримідинових нуклеотидів;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молекулярно – біологічні закономірності збереження та передачі генетичної інформації, роль ферментних систем, що забезпечують напівконсервативний механізм реплікації ДНК у прокаріотів та еукаріотів;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механізми функціонування ферментної системи транскрипції РНК;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поняття білок-синтизуючої системи в рибосомах;</w:t>
      </w:r>
    </w:p>
    <w:p>
      <w:pPr>
        <w:pStyle w:val="Normal"/>
        <w:pageBreakBefore w:val="false"/>
        <w:numPr>
          <w:ilvl w:val="0"/>
          <w:numId w:val="19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механізми функціонування білок-синтизуючої системи за участю ферментів активації амінокислот, ініціації, елонгації та термінації біосинтезу  поліпептидних ланцюгів;</w:t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12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12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Тема № 1. Катаболізм і біосинтез пуринових і піримідинових нуклеотидів. Визначення кінцевих продуктів їх обміну.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пуринових нуклеотидів: схема реакцій синтезу ІМФ; утворення АМФ і ГМФ. Регуляція біосинтезу пуринових нуклеотидів за принципом негативного зворотного зв’язку (ретроінгібування).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піримідинових нуклеотидів: схема реакцій, регуляція синтезу.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дезоксирибонуклеотидів. Утворення тимідилових нуклеотидів; інгібітори біосинтезу дТМФ як протипухлинні засоби.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Катаболізм пуринових нуклеотидів. 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Спадкові порушення обміну сечової кислоти. Клініко-біохімічна характеристика гіперурикемії, подагри, синдрому Леша-Ніхана. </w:t>
      </w:r>
    </w:p>
    <w:p>
      <w:pPr>
        <w:pStyle w:val="Normal"/>
        <w:pageBreakBefore w:val="false"/>
        <w:numPr>
          <w:ilvl w:val="0"/>
          <w:numId w:val="20"/>
        </w:numPr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Схема катаболізму піримідинових нуклеотидів. </w:t>
      </w:r>
      <w:r>
        <w:rPr>
          <w:rFonts w:eastAsia="Times New Roman" w:cs="Times New Roman" w:ascii="Times New Roman" w:hAnsi="Times New Roman"/>
          <w:smallCaps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sz w:val="24"/>
          <w:szCs w:val="24"/>
        </w:rPr>
        <w:t>ротацидурія.</w:t>
      </w:r>
    </w:p>
    <w:p>
      <w:pPr>
        <w:pStyle w:val="Normal"/>
        <w:pageBreakBefore w:val="false"/>
        <w:tabs>
          <w:tab w:val="clear" w:pos="720"/>
          <w:tab w:val="left" w:pos="900" w:leader="none"/>
        </w:tabs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9. Основи молекулярної генетики.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3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механізми регуляції експресії генів на рівні транскрипції оперонів, які включають структурні та регуляторні гени, промотор та оператор;</w:t>
      </w:r>
    </w:p>
    <w:p>
      <w:pPr>
        <w:pStyle w:val="Normal"/>
        <w:pageBreakBefore w:val="false"/>
        <w:numPr>
          <w:ilvl w:val="0"/>
          <w:numId w:val="3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механізми генетичних рекомбінацій, ампліфікації генів, особливості регуляції експресії генів у еукаріотів;</w:t>
      </w:r>
    </w:p>
    <w:p>
      <w:pPr>
        <w:pStyle w:val="Normal"/>
        <w:pageBreakBefore w:val="false"/>
        <w:numPr>
          <w:ilvl w:val="0"/>
          <w:numId w:val="3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наслідки геномних, хромосомних та генних мутацій, механізми дії найбільш поширених мутагенів, біологічне значення та механізми репарації ДНК (репарація УФ-індукованих  генних мутацій);</w:t>
      </w:r>
    </w:p>
    <w:p>
      <w:pPr>
        <w:pStyle w:val="Normal"/>
        <w:pageBreakBefore w:val="false"/>
        <w:numPr>
          <w:ilvl w:val="0"/>
          <w:numId w:val="3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та молекулярно-біологічні принципи методів генної інженерії, технології рекомбінантних ДНК, трансплантації генів та отримання гібридних молекул ДНК;</w:t>
      </w:r>
    </w:p>
    <w:p>
      <w:pPr>
        <w:pStyle w:val="Normal"/>
        <w:pageBreakBefore w:val="false"/>
        <w:numPr>
          <w:ilvl w:val="0"/>
          <w:numId w:val="3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принципи клонування генів з метою отримання біотехнологічних лікарських засобів.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Тема 2. Дослідження молекулярно-клітинних механізмів дії гормонів білкової природи на клітини-мішені. 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Гормони: загальна характеристика; роль гормонів та інших біорегуляторів у системі міжклітинної інтеграції функцій організму людини.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Класифікація гормонів та біорегуляторів; відповідність структури та механізмів дії гормонів.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Реакція клітин-мішеней на дію гормонів. Мембранні (іонотропні, метаботропні) та цитозольні рецептори.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системи внутрішньоклітинної передачі гормональних сигналів: G-білки, вторинні посередники (цАМФ, Ca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>/кальмодулін, ІФ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, ДАГ, протеїнкінази С, А), їх роль.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гіпоталамуса – ліберини та статини. Функціональний зв'язок між гіпоталамусом і гіпофізом.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передньої частки гіпофіза: соматотропін (СТГ), пролактин. Патологічні процеси, пов’язані з порушенням функції цих гормонів.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задньої частки гіпофіза. Вазопресин та окситоцин: будова, біологічні функції.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Гормони підшлункової залози. Інсулін – будова, біосинтез та секреція; вплив на обмін вуглеводів, ліпідів, амінокислот та білків. Рістстимулівні ефекти інсуліну. 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Глюкагон. Хімічна природа та біологічна дія гормону.</w:t>
      </w:r>
    </w:p>
    <w:p>
      <w:pPr>
        <w:pStyle w:val="Normal"/>
        <w:pageBreakBefore w:val="false"/>
        <w:numPr>
          <w:ilvl w:val="0"/>
          <w:numId w:val="5"/>
        </w:numPr>
        <w:tabs>
          <w:tab w:val="clear" w:pos="720"/>
          <w:tab w:val="left" w:pos="-3240" w:leader="none"/>
          <w:tab w:val="left" w:pos="126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Катехоламіни (адреналін, норадреналін, дофамін): будова, біосинтез, біологічні ефекти, біохімічні механізми дії.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10.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Молекулярні механізми дії стероїдних і тиреоїдних гормонів, їх участь у регуляції метаболізму.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7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зміни обміну речовин та біохімічних показників, які характеризують обмін вуглеводів, білків і ліпідів при порушеннях функціонування ендокринних залоз та узагальнювати прогностичну оцінку цих порушень;</w:t>
      </w:r>
    </w:p>
    <w:p>
      <w:pPr>
        <w:pStyle w:val="Normal"/>
        <w:pageBreakBefore w:val="false"/>
        <w:numPr>
          <w:ilvl w:val="0"/>
          <w:numId w:val="7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механізми гормональної регуляції гомеостазу кальцію: розподіл іонів кальцію в організмі, форми кальцію в плазмі крові людини, вклад кісткової тканини, тонкої кишки та нирок в гомеостаз кальцію;</w:t>
      </w:r>
    </w:p>
    <w:p>
      <w:pPr>
        <w:pStyle w:val="Normal"/>
        <w:pageBreakBefore w:val="false"/>
        <w:numPr>
          <w:ilvl w:val="0"/>
          <w:numId w:val="7"/>
        </w:numPr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механізми виникнення та розвитку патологічних процесів та типових проявів порушень ендокринної системи організму;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3.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Молекулярно-клітинні механізми дії стероїдних і тиреоїдних гормонів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Гормональна регуляція гомеостазу кальцію. Стероїдні гормони надниркових і статевих залоз. Біологічно активні ейкозаноїди.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гормони: номенклатура, класифікація. Механізм дії стероїдних гормонів.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 кори надниркових залоз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-стероїди) – кортизол, кортикостерон. Біохімічні ефекти кортикостероїдів. Глюкокортикоїди; роль кортизолу в регуляції глюконеогенезу; протизапальні властивості глюкокортикоїдів. Хвороба Іценка-Кушінга. 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Мінералокортикоїди; роль альдостерону в регуляції водно-сольового обміну; альдостеронізм.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 статевих залоз. Жіночі статеві гормони: естрогени – естрадіол, естрон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18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-стероїди), прогестерон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21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-стероїди); біохімічні ефекти; зв'язок з фазами менструального циклу; регуляція синтезу та секреції.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Чоловічі статеві гормони (андрогени) – тестостерон, дигідротестостерон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19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-стероїди); фізіологічні та біохімічні ефекти, регуляція синтезу та секреції.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Гормони щитоподібної залози. Структура та біосинтез тиреоїдних гормонів. Біологічні ефекти Т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4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Т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. Патологія щитоподібної залози; особливості порушень метаболічних процесів за умов гіпер- та гіпотиреозу. Механізми виникнення ендемічного зобу та його попередження.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Регуляція фосфатно-кальцієвого обміну паратгормоном і кальцитоніном. Паратгормон – будова, механізм гіперкальціємічної дії. Кальцитріол: біосинтез;  вплив на абсорбцію Са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фосфатів у кишці. Кальцитонін – будова, вплив на обмін кальцію і фосфатів. </w:t>
      </w:r>
    </w:p>
    <w:p>
      <w:pPr>
        <w:pStyle w:val="Normal"/>
        <w:pageBreakBefore w:val="false"/>
        <w:numPr>
          <w:ilvl w:val="0"/>
          <w:numId w:val="9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Клініко-біохімічна характеристика порушень кальцієвого гомеостазу (рахіт, остеопороз). Гіперпаратиреоїдизм і гіпопаратиреоїдизм. </w:t>
      </w:r>
    </w:p>
    <w:p>
      <w:pPr>
        <w:pStyle w:val="Normal"/>
        <w:pageBreakBefore w:val="false"/>
        <w:spacing w:lineRule="auto" w:line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Ейкозаноїди: будова, біологічні та фармакологічні властивості. Аспірин та інші нестероїдні протизапальні засоби як інгібітори синтезу простагландинів. 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Змістовий модуль 11.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Біохімія харчування людини. Вітаміни як компоненти харчування.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фізіологічні потреби та енергетичну цінність основних поживних речовин – складових компонентів харчування людини: білків, вуглеводів, ліпідів, вітамінів, мікроелементів.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/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Пояснити біохімічні механізми ферментативних процесів травлення та надходження до тканин складових компонентів нутрієнтів при спадкових та набутих порушеннях синтезу та активації ферментів розщеплення білків, вуглеводів і ліпідів.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виникнення основних патологічних процесів травлення в шлунку та кішківнику.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функціонування вітамінів як компонентів харчування людини та регуляторів ферментативних реакцій і обмінних процесів.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функції водорозчинних коферментних вітамінів В1, В2, РР, В6, В12, Н, С, Р.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біорегуляторні (гормоноподібні) та антиоксидантні функції жиророзчинних вітамінів А, Е, К, F, D.</w:t>
      </w:r>
    </w:p>
    <w:p>
      <w:pPr>
        <w:pStyle w:val="Normal"/>
        <w:pageBreakBefore w:val="false"/>
        <w:numPr>
          <w:ilvl w:val="0"/>
          <w:numId w:val="1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причини та молекулярно-біохімічні механізми виникнення патологій за гіпо- гіпервітамінозів.</w:t>
      </w:r>
    </w:p>
    <w:p>
      <w:pPr>
        <w:pStyle w:val="Normal"/>
        <w:pageBreakBefore w:val="false"/>
        <w:tabs>
          <w:tab w:val="clear" w:pos="720"/>
          <w:tab w:val="left" w:pos="594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keepNext w:val="true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 4. Дослідження біохімічного складу та функцій слини.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егуляція слиновиділення. Механізм утворення слини. 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sz w:val="24"/>
          <w:szCs w:val="24"/>
        </w:rPr>
        <w:t>ункції слини людини (травна, захисна, мінералізуюча, протикарієсна).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sz w:val="24"/>
          <w:szCs w:val="24"/>
        </w:rPr>
        <w:t>ількісні показники секреції слини в нормі та при патології.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sz w:val="24"/>
          <w:szCs w:val="24"/>
        </w:rPr>
        <w:t>устина, в’язкість і рН слини в нормі та при патології.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sz w:val="24"/>
          <w:szCs w:val="24"/>
        </w:rPr>
        <w:t>рганічні речовини слини – білки та ензими, їх роль у забезпеченні функцій слини. Зміни при патології органів ротової порожнини та організму в цілому.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ебілкові азотисті компоненти слини, вуглеводи та ліпіди. 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sz w:val="24"/>
          <w:szCs w:val="24"/>
        </w:rPr>
        <w:t>ормони слини, їх роль у регуляції метаболічних процесів ротової порожнини та організму в цілому.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еорганічні компоненти слини (мікро- та макроелементи), їх зміни при патології органів ротової порожнини. </w:t>
      </w:r>
    </w:p>
    <w:p>
      <w:pPr>
        <w:pStyle w:val="Normal"/>
        <w:pageBreakBefore w:val="false"/>
        <w:numPr>
          <w:ilvl w:val="0"/>
          <w:numId w:val="12"/>
        </w:numPr>
        <w:tabs>
          <w:tab w:val="clear" w:pos="720"/>
          <w:tab w:val="left" w:pos="709" w:leader="none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Захисні механізми слини при палінні.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5. Дослідження перетравлення поживних речовин (білків, вуглеводів, ліпідів) у травному тракті.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Потреби організму людини в поживних речовинах – вуглеводах, ліпідах (жирах, фосфоліпідах), білках. Біологічна цінність деяких нутрієнтів. Вміст поживних речовин у поширених продуктах харчування.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Мікроелементи в харчуванні людини. Біологічні функції йоду, брому, фтору, міді, марганцю, цинку, кобальту, селену; заліза. Прояви мікроелементної недостатності.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Характеристика процесу травлення в шлунку: хімічний склад шлункового соку; механізм дії ензимів (пепсин, гастриксин, ренін). Біохімічні механізми стимуляції виділення та дії ензимів.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Механізм утворення та роль хлоридної кислоти. Кислотність шлункового соку та форми її вираження. Кількісні показники в нормі та патології за методом рН-метрії. Механізми стимуляції виділення хлоридної кислоти. 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білків у тонкій кишці: протеолітичні ензими підшлункової залози та тонкої кишки, механізм їх дії. Всмоктування продуктів гідролізу білків у тонкій кишці.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Гниття білків у товстій кишці.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вуглеводів у тонкій кишці: гліколітичні ензими підшлункової залози та тонкої кишки, механізм їх дії. Всмоктування продуктів гідролізу вуглеводів у тонкій кишці.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ліпідів у тонкій кишці: ліполітичні ензими підшлункової залози та тонкої кишки, механізм їх дії. Всмоктування продуктів гідролізу ліпідів у тонкій кишці.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Гормональна регуляція процесів травлення (гормони ГЕП-системи). 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Порушення перетравлення окремих нутрієнтів у кишках (клініко-біохімічна характеристика порушень секреторної функції підшлункової залози при гострому та хронічному панкреатитах). </w:t>
      </w:r>
    </w:p>
    <w:p>
      <w:pPr>
        <w:pStyle w:val="Normal"/>
        <w:pageBreakBefore w:val="false"/>
        <w:numPr>
          <w:ilvl w:val="0"/>
          <w:numId w:val="13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sz w:val="24"/>
          <w:szCs w:val="24"/>
        </w:rPr>
        <w:t>падкові ензимопатії процесів травлення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недостатність дисахаридаз, порушення мембранного транспорту гексоз, всмоктування глюкози та галактози).</w:t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6. Дослідження функціональної ролі водорозчинних вітамінів у метаболізмі та реалізації клітинних функцій.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Вітаміни, як незамінні біологічно-активні компоненти харчування, що необхідні для організму людини. Історія відкриття вітамінів. Розвиток вітамінології в Україні.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Причини екзо- та ендогенних гіпо- та авітамінозів.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Вітаміни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і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їх будова, біологічна роль, джерела для людини, добова потреба. Ознаки гіповітамінозу. 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Будова, властивості вітаміну Н та пантотенової кислоти. Їх участь в обміні речовин, основні джерела, добова потреба. Роль КоА в обмінних процесах.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Антианемічні вітаміни (В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12</w:t>
      </w:r>
      <w:r>
        <w:rPr>
          <w:rFonts w:eastAsia="Times New Roman" w:cs="Times New Roman" w:ascii="Times New Roman" w:hAnsi="Times New Roman"/>
          <w:sz w:val="24"/>
          <w:szCs w:val="24"/>
        </w:rPr>
        <w:t>, фолієва кислота), їх будова, участь в обміні речовин, джерела для людини, добова потреба, ознаки гіповітамінозу.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Вітаміни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6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РР, їх будова, біологічна роль, джерела для людини, добова потреба, ознаки гіповітамінозу.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С і Р, їх будова, біологічна роль, джерела для людини, добова потреба. Функціональний зв’язок між вітаміном Р та вітаміном С. Прояви недостатності в організмі людини.</w:t>
      </w:r>
    </w:p>
    <w:p>
      <w:pPr>
        <w:pStyle w:val="Normal"/>
        <w:pageBreakBefore w:val="false"/>
        <w:numPr>
          <w:ilvl w:val="0"/>
          <w:numId w:val="29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Застосування водорозчинних вітамінів у стоматологічній практиці.</w:t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7. Дослідження функціональної ролі жиророзчинних вітамінів у метаболізмі та реалізації клітинних функцій.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групи D, будова, біологічна роль, добова потреба, джерела для людини, ознаки гіпо- та гіпервітамінозів, авітаміноз.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 А, будова, біологічна роль, добова потреба, джерела для людини, ознаки гіпо- гіпервітамінозів.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Е, F, будова, біологічна роль, джерела для людини, механізм дії,  добова потреба, ознаки недостатності, застосування в медицині.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Антигеморагічні вітаміни (К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sz w:val="24"/>
          <w:szCs w:val="24"/>
        </w:rPr>
        <w:t>, К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) та їх водорозчинні форми, будова, біологічна роль, джерела для людини, механізм дії, добова потреба, ознаки недостатності, застосування в медицині.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Застосування жиророзчинних вітамінів у стоматологічній практиці.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Провітаміни, антивітаміни. Механізм дії та застосування в практичній медицині. </w:t>
      </w:r>
    </w:p>
    <w:p>
      <w:pPr>
        <w:pStyle w:val="Normal"/>
        <w:pageBreakBefore w:val="false"/>
        <w:numPr>
          <w:ilvl w:val="1"/>
          <w:numId w:val="30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Вітаміноподібні речовини, їх структура та роль.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Змістовий модуль 12.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Біохімія та патобіохімія крові.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3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принципи функціонування згортальної, антизгортальної та фібринолітичної систем крові.</w:t>
      </w:r>
    </w:p>
    <w:p>
      <w:pPr>
        <w:pStyle w:val="Normal"/>
        <w:pageBreakBefore w:val="false"/>
        <w:numPr>
          <w:ilvl w:val="0"/>
          <w:numId w:val="3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біохімічний склад крові та пояснювати діагностичну роль білків плазми крові, небілкових азотовмісних сполук (залишковий азот), безазотистих органічних компонентів корові в нормі та за умов розвитку патології.</w:t>
      </w:r>
    </w:p>
    <w:p>
      <w:pPr>
        <w:pStyle w:val="Normal"/>
        <w:pageBreakBefore w:val="false"/>
        <w:numPr>
          <w:ilvl w:val="0"/>
          <w:numId w:val="3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стан здоров’я людини на підставі біохімічних параметрів змін проміжних та кінцевих продуктів метаболізму в крові.</w:t>
      </w:r>
    </w:p>
    <w:p>
      <w:pPr>
        <w:pStyle w:val="Normal"/>
        <w:pageBreakBefore w:val="false"/>
        <w:numPr>
          <w:ilvl w:val="0"/>
          <w:numId w:val="31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функціонування систем регуляції тиску крові (калікреїн-кінінова) та ренін-ангіотензинова системи) та науково обґрунтованого застосування гіпотензивних лікарських засобів -  інгібіторів ангіотензинперетворюючого ферменту.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8.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Дослідження фізіологічних і біохімічних функцій крові. Білки та небілкові азотовмісні компоненти крові.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та фізіологічні функції крові в організмі людини. Дихальна функція еритроцитів.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Гемоглобін: механізми участі в транспорті кисню та діоксиду вуглецю. Варіанти та патологічні форми гемоглобінів людини.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Буферні системи крові. Порушення кислотно-основного балансу в організмі (метаболічний та респіраторний ацидоз, алкалоз).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крові людини. Білки плазми крові та їх клініко-біохімічна характеристика.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Ферменти плазми крові: значення в ензимодіагностиці захворювань органів і тканин.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Калікреїн-кінінова система крові та тканин. Лікарські засоби – антагоністи кініноутворення.</w:t>
      </w:r>
    </w:p>
    <w:p>
      <w:pPr>
        <w:pStyle w:val="Normal"/>
        <w:pageBreakBefore w:val="false"/>
        <w:numPr>
          <w:ilvl w:val="0"/>
          <w:numId w:val="21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Небілкові органічні сполуки плазми крові. Неорганічні компоненти плазми крові.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Тема 9. Дослідження згортальної, антизгортальної та фібринолітичної систем крові. Біохімічні закономірності реалізації імунних процесів. 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Функціональна та біохімічна характеристики системи гемостазу в організмі людини;  судинно-тромбоцитарний  та коагуляційний гемостаз.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Згортальна система крові;  характеристика окремих  компонентів (факторів) згортання.  Механізми активації та функціонування каскадної системи згортання крові; внутрішній та зовнішній  шляхи коагуляції. Роль вітаміну К в реакціях коагуляції (карбоксилювання глутамінової кислоти в </w:t>
      </w:r>
      <w:r>
        <w:rPr>
          <w:rFonts w:eastAsia="Symbol" w:cs="Symbol" w:ascii="Symbol" w:hAnsi="Symbol"/>
          <w:sz w:val="24"/>
          <w:szCs w:val="24"/>
        </w:rPr>
        <w:t>γ</w:t>
      </w:r>
      <w:r>
        <w:rPr>
          <w:rFonts w:eastAsia="Times New Roman" w:cs="Times New Roman" w:ascii="Times New Roman" w:hAnsi="Times New Roman"/>
          <w:sz w:val="24"/>
          <w:szCs w:val="24"/>
        </w:rPr>
        <w:t>-карбоксиглутамінову кислоту, роль в зв’язуванні кальцію). Лікарські засоби –  агоністи та антагоністи вітаміну К.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Спадкові та набуті порушення судинно-тромбоцитарного та коагуляційного гемостазу.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Антизгортальна система крові, характеристика антикоагулянтів.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Фібринолітична система крові: етапи та компоненти фібринолізу. Лікарські засоби, що впливають на процеси фібринолізу. Активатори плазміногену та інгібітори плазміну.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Імуноглобуліни: структура, біологічні функції, механізми регуляції синтезу імуноглобулінів. Біохімічні характеристики окремих класів імуноглобулінів людини.  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Медіатори та гормони імунної системи: інтерлейкіни, інтерферони, білково-пептидні фактори регуляції росту та проліферації клітин.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компоненти системи комплементу людини; класичний та альтернативний (пропердиновий) механізми активації.</w:t>
      </w:r>
    </w:p>
    <w:p>
      <w:pPr>
        <w:pStyle w:val="Normal"/>
        <w:pageBreakBefore w:val="false"/>
        <w:numPr>
          <w:ilvl w:val="1"/>
          <w:numId w:val="22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механізми імунодефіцитних станів: первинні (спадкові) та вторинні імунодефіцити. 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Змістовий модуль 13.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Функціональна та клінічна біохімія органів і тканин.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Конкретні цілі: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закономірності функції печінки: вуглеводної, ліпідрегулюючої, білок-синтезуючої, сечовиноутворювальної, пігментної, жовч-утворювальної.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механізми функціонування детоксикаційної системи  печінки: реакції мікросомального окислення та кон’югації біотрансформація ксенобіотиків та ендогенних токсинів.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диференційні зміни біохімічних показників крові та сечі (вільний кон’югований білірубін) з метою оцінки патобіохімії жовтяниць.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роль печінки в забезпечені нормоглікемії (синтез і катаболізм глікогену, глюкогенез) та патологічні зміни – гіпо-, гіперглікемія, глюкозурія.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розвитку недостатності функції печінки за умов хімічного, біологічного та радіаційного ураження.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Трактувати біохімічні механізми регуляції водно-сольового обміну та роль нирок в утворенні сечі.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біохімічний склад сечі в нормі та за умов розвитку патологічних процесів: оцінювати  функціональне значення кінцевих продуктів азотистого обміну (сечовина, сечова кислота, креатинін) та продуктів детоксикації (тваринний індикан, гіпурова кислота),  зміни їх добового виділення.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Аналізувати стан здоров’я людини на підставі біохімічних параметрів змін проміжних та кінцевих продуктів метаболізму в крові та сечі.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біохімічні основи енергозабезпечення та молекулярні механізми м’язового скорочення.</w:t>
      </w:r>
    </w:p>
    <w:p>
      <w:pPr>
        <w:pStyle w:val="Normal"/>
        <w:pageBreakBefore w:val="false"/>
        <w:numPr>
          <w:ilvl w:val="0"/>
          <w:numId w:val="23"/>
        </w:numPr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Пояснювати особливості метаболізму нервової системи, молекулярні механізми дії нейромедіаторів, біохімічну основу порушень обміну медіаторів та модуляторів головного мозку при психічних розладах.</w:t>
      </w:r>
    </w:p>
    <w:p>
      <w:pPr>
        <w:pStyle w:val="Normal"/>
        <w:pageBreakBefore w:val="false"/>
        <w:tabs>
          <w:tab w:val="clear" w:pos="720"/>
          <w:tab w:val="left" w:pos="1080" w:leader="none"/>
        </w:tabs>
        <w:spacing w:lineRule="auto" w:line="240" w:before="0" w:after="0"/>
        <w:ind w:left="540" w:right="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10. Біохімія печінки. Метаболізм порфіринів. Дослідження процесів біотрансформації ксенобіотиків та ендогенних токсинів.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Гомеостатична роль печінки в обміні речовин цілісного організму. Біохімічні функції гепатоцитів. Вуглеводна (глікогенна), ліпідрегулююча, білоксинтезуюча, сечовиноутворювальна, пігментна, жовчоутворювальна функції печінки. Біохімічний склад жовчі.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Детоксикаційна функція печінки. Поняття про біохімію чужорідних сполук –«ксенобіохімію»: механізми біотрансформації ксенобіотиків та ендогенних токсинів. Типи реакцій біотрансформації чужорідних хімічних сполук у печінці.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Реакції мікросомального окислення; індуктори та інгібітори мікросомальних монооксигеназ. Біологічна роль цитохрому Р-450. Електронно-транспортні ланцюги в мембранах ендоплазматичного ретикулуму гепатоцитів.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Реакції кон'югацій в гепатоцитах: біохімічні механізми, функціональне значення.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Роль печінки в обміні жовчних пігментів. Катаболізм гемоглобіну, перетворення білірубіну. 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Патобіохімія жовтяниць; спадкові (ферментні) жовтяниці.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Порфірини: номенклатура; реакції біосинтезу протопорфірину IX; утворення гема. Регуляція синтезу порфіринів.</w:t>
      </w:r>
    </w:p>
    <w:p>
      <w:pPr>
        <w:pStyle w:val="Normal"/>
        <w:pageBreakBefore w:val="false"/>
        <w:numPr>
          <w:ilvl w:val="1"/>
          <w:numId w:val="24"/>
        </w:numPr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Спадкові порушення обміну порфіринів (порфірії).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11. Водно-сольовий обмін в організмі. Дослідження нормальних і патологічних компонентів сечі.</w:t>
      </w:r>
    </w:p>
    <w:p>
      <w:pPr>
        <w:pStyle w:val="Normal"/>
        <w:pageBreakBefore w:val="false"/>
        <w:numPr>
          <w:ilvl w:val="0"/>
          <w:numId w:val="25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Водно-сольовий обмін в організмі. Внутрішньоклітинна та позаклітинна вода. Обмін води, натрію, калію.</w:t>
      </w:r>
    </w:p>
    <w:p>
      <w:pPr>
        <w:pStyle w:val="Normal"/>
        <w:pageBreakBefore w:val="false"/>
        <w:numPr>
          <w:ilvl w:val="0"/>
          <w:numId w:val="25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Роль нирок у регуляції об’єму, електролітного складу та рН рідин організму. Біохімічні механізми сечоутворювальної функції нирок (фільтрація, реабсорбція, секреція й екскреція). Біохімічна характеристика ниркового кліренсу та ниркового порогу, їх діагностичне значення.</w:t>
      </w:r>
    </w:p>
    <w:p>
      <w:pPr>
        <w:pStyle w:val="Normal"/>
        <w:pageBreakBefore w:val="false"/>
        <w:numPr>
          <w:ilvl w:val="0"/>
          <w:numId w:val="25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Ренін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ангіотензинова система нирок. Біохімічні механізми виникнення ниркової гіпертензії. Гіпотензивні лікарські засоби – інгібітори ангіотензинперетворювального ферменту.</w:t>
      </w:r>
    </w:p>
    <w:p>
      <w:pPr>
        <w:pStyle w:val="Normal"/>
        <w:pageBreakBefore w:val="false"/>
        <w:numPr>
          <w:ilvl w:val="0"/>
          <w:numId w:val="25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Фізико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хімічні властивості сечі: кількість, колір, запах, прозорість, реакція (рН), залежність її від складу їжі. Роль нирок і легенів у підтриманні кислотно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основного стану організму. Амонійогенез.</w:t>
      </w:r>
    </w:p>
    <w:p>
      <w:pPr>
        <w:pStyle w:val="Normal"/>
        <w:pageBreakBefore w:val="false"/>
        <w:numPr>
          <w:ilvl w:val="0"/>
          <w:numId w:val="25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сечі людини в нормі  та за умов розвитку патологічних процесів. Клініко-діагностичне значення аналізу складу сечі.</w:t>
      </w:r>
    </w:p>
    <w:p>
      <w:pPr>
        <w:pStyle w:val="Normal"/>
        <w:pageBreakBefore w:val="false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Тема 12. Біохімія сполучної тканини. Дослідження метаболізму кісткової тканини. 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Загальна характеристика морфології та біохімічного складу сполучної тканини. Біохімічні особливості міжклітинної речовини сполучної тканини.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Білки волокон сполучної тканини – колагени. Біосинтез і розпад колагену. 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Структура та властивості неколагенових білків (еластин, великі та малі протеоглікани).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Неколагенові білки зі спеціальними властивостями (фібронектин, інтегрини, ламініни, вітронектин, тенасцин, тромбоспондин).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Складні вуглеводи основного аморфного матриксу сполучної тканини – глікозаміноглікани (мукополісахариди). Механізми участі молекул глікозаміногліканів (гіалуронової кислоти, хондроїтин-, дерматан-, кератансульфатів) у побудові основної речовини сполучної тканини. Розподіл різних глікозаміногліканів в органах і тканинах людини.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 виникнення мукополісахаридозів і колагенозів, їх клініко-біохімічна діагностика.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Організація та хімічна будова кісткової тканини. 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 формування та фізіологічної регенерації кістки.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Регуляція метаболізму в кістковій тканині: системні та локальні чинники, маркери метаболізму кісткової тканини. </w:t>
      </w:r>
    </w:p>
    <w:p>
      <w:pPr>
        <w:pStyle w:val="Normal"/>
        <w:pageBreakBefore w:val="false"/>
        <w:numPr>
          <w:ilvl w:val="0"/>
          <w:numId w:val="26"/>
        </w:numPr>
        <w:tabs>
          <w:tab w:val="clear" w:pos="720"/>
          <w:tab w:val="left" w:pos="540" w:leader="none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Реакція кісткової тканини на дентальні імплантати.</w:t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widowControl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13. Дослідження біохімічного складу тканин зуба: органічні та мінеральні компоненти. Амелогенез.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Загальна характеристика хімічного складу тканин зуба (емалі, дентину, цементу, пульпи).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еорганічні речовини емалі: поняття про емалеві призми, види апатитів, їх властивості та біологічна роль.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mallCap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рганічні речовини емалі (специфічні білки, пептиди, вуглеводи, ліпіди).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Особливості хімічного складу дентину, його структурно-функціональна організація. Цемент зуба.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Пульпа – особливості біохімічного складу та обміну.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Амелогенез. Процеси мінералізації – демінералізіції – основа мінерального обміну тканин зуба. Проникність емалі.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Роль вітамінів А, D, Е, К, С у регуляції процесів мінералізації тканин зуба.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Гормональна регуляція процесів мінералізації тканин зуба.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Поверхневі утвори на зубах за умов норми (кутикула, пелікула) та патології (зубний наліт і зубний камінь).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зміни в тканинах зуба при карієсі. 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Значення фтору для виникнення карієсу та флюорозу.</w:t>
      </w:r>
    </w:p>
    <w:p>
      <w:pPr>
        <w:pStyle w:val="Normal"/>
        <w:pageBreakBefore w:val="false"/>
        <w:numPr>
          <w:ilvl w:val="0"/>
          <w:numId w:val="27"/>
        </w:numPr>
        <w:shd w:val="clear" w:fill="FFFFFF"/>
        <w:tabs>
          <w:tab w:val="clear" w:pos="720"/>
          <w:tab w:val="left" w:pos="108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Склад ясенної рідини та його зміни при патології пародонта.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Тема 14. Біохімія м’язової та нервової тканин. Порушення обміну медіаторів та модуляторів головного мозку при психічних розладах.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міоцитів. Білки міофібрил: міозин, актин, тропоміозин, тропонін. Молекулярна організація товстих і тонких філаментів.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Екстрактивні речовини м’язів, азотисті і безазотисті, їх хімічна природа та роль. Молекулярні механізми м'язового скорочення: сучасні уявлення про взаємодію м'язових філаментів. Роль іонів Са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регуляції скорочення та розслаблення скелетних і гладеньких м'язів.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Біоенергетика м’язової тканини. Макроергічні сполуки м’язів. Структура, утворення і роль АТФ, креатинфосфату, креатинфосфокіназ, джерела АТФ у м'язах; роль креатинфосфату в забезпеченні енергії м'язового скорочення.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зміни в м’язах при патології. 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Особливості біохімічного складу та метаболізму головного мозку: хімічний склад головного мозку, нейроспецифічні білки та ліпіди (гангліозиди, цереброзиди, холестерол), особливості амінокислотного складу мозку, роль системи глутамінової кислоти.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Енергетичний обмін в головному мозку людини.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Біохімія нейромедіаторів (ацетилхоліну, норадреналіну, дофаміну, серотоніну, збуджувальних і гальмівних амінокислот), їх роль у передачі нервових імпульсів та регуляції пам’яті.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Рецептори для нейромедіаторів та фізіологічно активних сполук.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Пептидергічна система головного мозку.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Опіоїдні пептиди (енкефаліни, ендорфіни, динорфіни) та їх рецептори.</w:t>
      </w:r>
    </w:p>
    <w:p>
      <w:pPr>
        <w:pStyle w:val="Normal"/>
        <w:pageBreakBefore w:val="false"/>
        <w:numPr>
          <w:ilvl w:val="0"/>
          <w:numId w:val="28"/>
        </w:numPr>
        <w:tabs>
          <w:tab w:val="clear" w:pos="720"/>
          <w:tab w:val="left" w:pos="900" w:leader="none"/>
        </w:tabs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Порушення обміну медіаторів та модуляторів головного мозку при психічних розладах.</w:t>
      </w:r>
    </w:p>
    <w:p>
      <w:pPr>
        <w:pStyle w:val="Normal"/>
        <w:pageBreakBefore w:val="false"/>
        <w:spacing w:lineRule="auto" w:line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механізми, які лежать в основі нервово-психічних захворювань людини (алкоголізм, наркоманія, хвороба Альцгеймера, розсіяний склероз, хвороба Паркінсона, епілепсія).</w:t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200"/>
        <w:ind w:left="780" w:right="0" w:hanging="72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5.2 Тематичний план лекцій з модуля 2</w:t>
      </w:r>
    </w:p>
    <w:tbl>
      <w:tblPr>
        <w:tblW w:w="946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8058"/>
        <w:gridCol w:w="871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 лекції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К-кість год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Нуклеінові кислоти. Класифікація. Будова. Біологічне значення. Нуклеопротеіни. Травлення. Розпад і синтез пуринових і піримідинових азотистих основ. Спадкові порушення обміну сечової кислоти. Синтез дезоксирибонуклеотидів.Молекулярна біологія: Генетичний код. Реплікація.Транскрипція. Процесінг. Інгібітори транскрипції. Трансляція. Інгібітори трансляції. Пострансляційна модифікація білків. Регуляція експресії генів  у прокаріот та еукаріот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Гормони. Загальна характеристика гормонів. Класифікація. Регуляція метаболізму гормонами центральних та периферичних ендокринних залоз. Гормони гіпофіза та гіпоталамуса. Гормональна регуляція гомеостазу кальцію в організмі. Гормони щитоподібної залози. Гормони підшлункової залози. Гормони кори наднирників. Чоловічі та жіночі статеві гормони. Ейкозаноіди.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Вітаміни. Історія відкриття. Жиророзчинні та водорозчинні вітаміни. Гіпер та гіпо вітамінози. Авітамінози. Вітаміноподібні речовини. 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Функціональна біохімія. Кров. Функції крові. Хімічний склад крові. Білки крові. Залишковий азот. Азотемії. Гемоглобін. Біохімічні функції печінки. Роль печінки у регуляції вуглеводневого, ліпідного та білкового обміну, детоксикаційна функція печінки. Біохімія мязів. Біохімія нервовоі тканини. Біохімічні процеси у нервовій тканині.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Біохімія сполучноі тканини. Біохімічний склад слини. Організація та хімічна будова кісткової тканини. Регуляція метаболізму у кістковій тканині. Біохімічні механізми розвитку основних стоматологічних захворювань.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Разом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</w:tr>
    </w:tbl>
    <w:p>
      <w:pPr>
        <w:pStyle w:val="Normal"/>
        <w:keepNext w:val="false"/>
        <w:keepLines w:val="false"/>
        <w:pageBreakBefore w:val="false"/>
        <w:widowControl/>
        <w:spacing w:lineRule="auto" w:line="240" w:before="0" w:after="0"/>
        <w:ind w:left="142" w:right="0" w:hanging="72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pacing w:lineRule="auto" w:line="240" w:before="0" w:after="200"/>
        <w:ind w:left="0" w:right="0" w:hanging="72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Тематичний план практичних занять з модуля 2</w:t>
      </w:r>
    </w:p>
    <w:tbl>
      <w:tblPr>
        <w:tblW w:w="946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7985"/>
        <w:gridCol w:w="777"/>
      </w:tblGrid>
      <w:tr>
        <w:trPr>
          <w:trHeight w:val="760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36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53" w:right="-15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К-кість год</w:t>
            </w:r>
          </w:p>
        </w:tc>
      </w:tr>
      <w:tr>
        <w:trPr>
          <w:trHeight w:val="760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Прості білки, норма білка в харчуванні, азотистий баланс. Травлення білків в ШКТ. Гниття білків у ШКТ. Продукти гниття. Визначення титраційної кислотності шлункового соку.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Нуклеопротеїни: визначення, будова. Нуклеїнові кислоти: визначення, класифікація, будова, характеристика, біологічне значення. Метаболізм нуклеотидів. Патологія обміну: гіперурикемія, подагра, оротатацидурія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Молекулярна біологія. Генетичний код. Реплікація. Транскрипція. Процесінг. Інгібітори транскрипції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40" w:right="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Трансляція. Інгібітори трансляції. Посттрансляційна модифікація білків»\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Молекулярна біологія. Регуляція експресії генів у прокаріот та еукаріот. Молекулярні механізми мутацій. Генна інженерія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Регуляція експресії генів у прокаріот та еукаріот. Молекулярні механізми мутацій. Генна інженерія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0" w:right="80" w:hanging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Підсумкове заняття з теми «Метаболізм простих білків. Основи молекулярної біології та генетики»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Гормони: визначення, класифікація, загальна характеристика гормонів та гормоноподібних речовин. Молекулярні механізми трансдукції гормонального сигналу. Апоптоз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0" w:right="14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Вітаміни: визначення, історія відкриття, основні поняття вітамінології. Номенклатура та класифікація вітамінів. Вітаміноподібні речовини. Характеристика вітамінів С та Р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Характеристика водорозчинних вітамінів групи В: назви, коферментні та некоферментні функції, харчові джерела, добова потреба, ознаки авітамінозу, біомедичне застосування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0" w:right="14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Жиророзчинні вітаміни: коферментні, некоферментні та гормональні функції. Ознаки та причини авітамінозів та гіпервітамінозів. Біомедичне застосування жиророзчинних вітамінів.  Реакція на вітамін А,Е,К.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46"/>
              </w:numPr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-100" w:right="10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Кров як біологічна рідина: функції , фізико-хімічні константи. Хімічний склад крові в нормі і при патології. Небілкові азотвмісні та безазотисті компоненти крові. Залишковий азот. Азотемії .Білки плазми крові. Білки гострої фази запалення. Ферменти крові, індикаторні ферменти. Кількісне визначення хлоридів крові за методом Рушняка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Особливості обміну речовин в еритроцитах. Гемоглобін: будова, види, сполуки, біосинтез, патологія. Гемоглобінози (гемоглобінопатії, талассемії), порфірії. Якісні реакції на гем гемоглобіну.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Біохімічні функції печінки. Роль печінки у вуглеводному, ліпідному та білковому обмінах. Пігментний обмін. Катаболізм гемоглобіну в тканинах. Жовтяниці.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Кількісне визначення білка біуретовим методом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Детоксикаційна функція печінки. Загальні шляхи метаболізму ксенобіотиків. І фаза біотрансформації: реакції гідроксилування і деалкілування. Метаболізм ксенобіотиків: ІІ та ІІІ фази біотрансформації. Реакції кон’югації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Підсумкове заняття з теми «Функціональна біохімія»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120" w:right="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Біохімія тканин. М’язова тканина: енергопостачаючі процеси м’язового скорочення. Біохімія сполучної тканини: особливості будови колагену та еластину, ферменти деградації. Якісне визначення креатиніну в сечі.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Біохімія нервової тканини. Типи рецепторів медіаторів.Спинномозкова рідина. Якісна реакція на ацетилхолін.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left="120" w:right="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Біохімя зубу та слини. Біохімія сполучної тканини. Особливості будови колагену та еластину. Ферменти деградації сполучної тканини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Переваги методу імунохемілюмінісценції при визначення гормонів та онкомаркерів над імуноферментним аналізом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numPr>
                <w:ilvl w:val="0"/>
                <w:numId w:val="55"/>
              </w:numPr>
              <w:shd w:val="clear" w:fill="FFFFFF"/>
              <w:tabs>
                <w:tab w:val="clear" w:pos="720"/>
                <w:tab w:val="left" w:pos="0" w:leader="none"/>
                <w:tab w:val="left" w:pos="284" w:leader="none"/>
              </w:tabs>
              <w:spacing w:lineRule="auto" w:line="240" w:before="0" w:after="0"/>
              <w:ind w:left="0" w:right="0" w:hanging="3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Визначення груп крові методом моноклональних антитіл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false"/>
              <w:keepLines w:val="false"/>
              <w:widowControl w:val="false"/>
              <w:numPr>
                <w:ilvl w:val="0"/>
                <w:numId w:val="55"/>
              </w:numPr>
              <w:shd w:val="clear" w:fill="FFFFFF"/>
              <w:tabs>
                <w:tab w:val="clear" w:pos="720"/>
                <w:tab w:val="left" w:pos="0" w:leader="none"/>
                <w:tab w:val="left" w:pos="284" w:leader="none"/>
              </w:tabs>
              <w:spacing w:lineRule="auto" w:line="240" w:before="0" w:after="0"/>
              <w:ind w:left="0" w:right="0" w:hanging="36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Методи визначення ревматоїдного фактора,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антистрептолізина-О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 ,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С-реактивного білка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 в сироватці крові людини, засновані на опосередкованій взаємодії антигену з антитілом (латекс-аглютинація)"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id="3" w:name="_heading=h.3znysh7"/>
            <w:bookmarkEnd w:id="3"/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Модуль -2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5.3. Завдання для самостійної роботи студентів (СРС)з модуля 2</w:t>
      </w:r>
    </w:p>
    <w:tbl>
      <w:tblPr>
        <w:tblW w:w="1008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8448"/>
        <w:gridCol w:w="903"/>
      </w:tblGrid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8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К-кість год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Підготовка до практичних занять: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молекулярної біології та генетики: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Малювати схеми послідовних етапів процесів реплікації, транскрипції та трансляції.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молекулярні механізми регуляції в реалізації генетичної інформації.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вроджені вади метаболізму (молекулярні хвороби) як наслідок генетичних пошкоджень та точкових мутацій.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біохімії харчування: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Пояснити біохімічні механізми травлення білків, вуглеводів, ліпідів за участі ферментів у травному тракті.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роль коферментних вітамінів у функціонуванні ферментів.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роль жиророзчинних вітамінів у метаболічних процесах і реалізації клітинних функцій.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за біохімічними показниками вітамінну забезпеченість організму та прояви гіповітамінозів.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біохімії та молекулярної біології гормональної регуляції: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Писати структурні формули гормонів – похідних амінокислот і стероїдних гормонів.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молекулярно-клітинні механізми дії пептидних, стероїдних, тиреоїдних, амінних гормонів.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порушення метаболізму при недостатньому та надлишковому утворенні гормонів.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зміни гомеостазу кальцію при гормональному дисбалансі.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Набути практичні навички з функціональної та клітинної біохімії органів і тканин: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стан системи крові, її біохімічні функції.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роль білків та індикаторних ферментів плазми крові в нормі та при патології.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показники азотного обміну та зміни вмісту азотовмісних небілкових компонентів крові.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Аналізувати та трактувати показники згортання крові та фібринолізу.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стан імунної системи організму.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Пояснювати біохімічні основи процесів детоксикації ксенобіотиків та ендогенних токсинів.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 біохімічними показниками оцінювати детоксикаційну функцію печінки.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Оцінювати показники нормальних і патологічних компонентів сечі.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Індивідуальна СРС за вибором (реферат за темою, вказаною в змістовому модулі) - підготовка огляду наукової літератури.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Підготовка до підсумкового модульного контролю.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Разом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36</w:t>
            </w:r>
          </w:p>
        </w:tc>
      </w:tr>
    </w:tbl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5.4. Перелік індивідуальних завдань для самостійної роботи студентів з модуля 2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Створення схем в електронному варіанті до наступних тем:</w:t>
      </w:r>
    </w:p>
    <w:p>
      <w:pPr>
        <w:pStyle w:val="Normal"/>
        <w:pageBreakBefore w:val="false"/>
        <w:numPr>
          <w:ilvl w:val="0"/>
          <w:numId w:val="47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Реплікація і транскрипція ДНК;</w:t>
      </w:r>
    </w:p>
    <w:p>
      <w:pPr>
        <w:pStyle w:val="Normal"/>
        <w:pageBreakBefore w:val="false"/>
        <w:numPr>
          <w:ilvl w:val="0"/>
          <w:numId w:val="47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Регуляція експресії генів;</w:t>
      </w:r>
    </w:p>
    <w:p>
      <w:pPr>
        <w:pStyle w:val="Normal"/>
        <w:pageBreakBefore w:val="false"/>
        <w:numPr>
          <w:ilvl w:val="0"/>
          <w:numId w:val="47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Репарація ДНК, комплекс репаративних ферментів;</w:t>
      </w:r>
    </w:p>
    <w:p>
      <w:pPr>
        <w:pStyle w:val="Normal"/>
        <w:pageBreakBefore w:val="false"/>
        <w:numPr>
          <w:ilvl w:val="0"/>
          <w:numId w:val="47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Механізм дії білково-пептидних гормонів та катехоламінів на клітини-мішені;</w:t>
      </w:r>
    </w:p>
    <w:p>
      <w:pPr>
        <w:pStyle w:val="Normal"/>
        <w:pageBreakBefore w:val="false"/>
        <w:numPr>
          <w:ilvl w:val="0"/>
          <w:numId w:val="47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Механізм дії стероїдних та тиреоїдних гормонів на клітини-мішені.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Створення схем в електронному варіанті до наступних тем:</w:t>
      </w:r>
    </w:p>
    <w:p>
      <w:pPr>
        <w:pStyle w:val="Normal"/>
        <w:pageBreakBefore w:val="false"/>
        <w:numPr>
          <w:ilvl w:val="0"/>
          <w:numId w:val="45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травлення та транспортування ліпідів;</w:t>
      </w:r>
    </w:p>
    <w:p>
      <w:pPr>
        <w:pStyle w:val="Normal"/>
        <w:pageBreakBefore w:val="false"/>
        <w:numPr>
          <w:ilvl w:val="0"/>
          <w:numId w:val="45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згортальна та антизгортальна системи крові;</w:t>
      </w:r>
    </w:p>
    <w:p>
      <w:pPr>
        <w:pStyle w:val="Normal"/>
        <w:pageBreakBefore w:val="false"/>
        <w:numPr>
          <w:ilvl w:val="0"/>
          <w:numId w:val="45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фібринолітична система крові;</w:t>
      </w:r>
    </w:p>
    <w:p>
      <w:pPr>
        <w:pStyle w:val="Normal"/>
        <w:pageBreakBefore w:val="false"/>
        <w:numPr>
          <w:ilvl w:val="0"/>
          <w:numId w:val="45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шляхи детоксикації ксенобіотиків;</w:t>
      </w:r>
    </w:p>
    <w:p>
      <w:pPr>
        <w:pStyle w:val="Normal"/>
        <w:pageBreakBefore w:val="false"/>
        <w:numPr>
          <w:ilvl w:val="0"/>
          <w:numId w:val="45"/>
        </w:numPr>
        <w:spacing w:lineRule="auto" w:line="240" w:before="0" w:after="0"/>
        <w:ind w:left="180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метаболізм порфіринів; патобіохімія жовтяниць.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При засвоєнні теми за традиційною системою студенту присвоюються бали: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„5” – 8 балів, „4” – 6 балів, „3” – 4 бали, „2” – 0 балів.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Максимальна кількість балів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за поточну навчальну діяльність студента – 120.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Студент допускається до підсумкового модульного контролю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за умов виконання навчальної програми та у разі, якщо за поточну навчальну діяльність він набрав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не менше не менше 60 балів (15 × 4 = 60). </w:t>
      </w:r>
    </w:p>
    <w:p>
      <w:pPr>
        <w:pStyle w:val="Normal"/>
        <w:pageBreakBefore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Підсумковий тестовий контроль зараховується студенту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якщо він демонструє володіння практичними навичками та набрав при виконанні тестового контролю теоретичної підготовки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менше 50 балів.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tabs>
          <w:tab w:val="clear" w:pos="720"/>
          <w:tab w:val="left" w:pos="3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5.5. ПЕРЕЛІК ТЕОРЕТИЧНИХ ПИТАНЬ</w:t>
      </w:r>
    </w:p>
    <w:p>
      <w:pPr>
        <w:pStyle w:val="Normal"/>
        <w:pageBreakBefore w:val="false"/>
        <w:tabs>
          <w:tab w:val="clear" w:pos="720"/>
          <w:tab w:val="left" w:pos="3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ДО ПІДСУМКОВОГО МОДУЛЬНОГО КОНТРОЛЮ № 2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пуринових нуклеотидів: схема реакцій синтезу ІМФ; утворення АМФ і ГМФ. Регуляція біосинтезу пуринових нуклеотидів за принципом негативного зворотного зв’язку (ретроінгібування).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піримідинових нуклеотидів: схема реакцій, регуляція синтезу.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Біосинтез дезоксирибонуклеотидів. Утворення тимідилових нуклеотидів; інгібітори біосинтезу дТМФ як протипухлинні засоби.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Катаболізм пуринових нуклеотидів.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Спадкові порушення обміну сечової кислоти. Клініко-біохімічна характеристика гіперурикемії, подагри, синдрому Леша-Ніхана.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Схема катаболізму піримідинових нуклеотидів. </w:t>
      </w:r>
      <w:r>
        <w:rPr>
          <w:rFonts w:eastAsia="Times New Roman" w:cs="Times New Roman" w:ascii="Times New Roman" w:hAnsi="Times New Roman"/>
          <w:smallCaps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sz w:val="24"/>
          <w:szCs w:val="24"/>
        </w:rPr>
        <w:t>ротацидурія.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Реплікація ДНК: біологічне значення, напівконсервативний механізм реплікації.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Послідовність етапів та ферменти реплікації ДНК у прокаріотів та еукаріотів.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Транскрипція РНК: РНК-полімерази прокаріотів та еукаріотів, сигнали транскрипції (промоторні, ініціаторні та термінаторні ділянки генома).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Процесинг – посттранскрипційна модифікація новосинтезованих мРНК.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Транспортні тРНК та активація амінокислот. Аміноацил-тРНК-синтетази.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Етапи та механізми трансляція (біосинтезу білка) в рибосомах: ініціація, елонгація та термінація.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Посттрансляційна модифікація пептидних ланцюгів. Регуляція трансляції.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Інгібітори транскрипції та трансляції у прокаріотів та еукаріотів: антибіотики та інтерферони – їх застосування в медицині; дифтерійний токсин.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Регуляція експресії генів прокаріотів: регуляторні та структурні ділянки лактозного (Lac-) оперону (регуляторний ген, промотор, оператор).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Генні (точкові) мутації: роль у виникненні ензимопатій і спадкових хвороб людини. Біохімічні механізми дії хімічних мутагенів.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Молекулярна організація ДНК еукаріотів (екзони, інтрони; послідовності, що повторюються). Ядерний хроматин та хромосоми еукаріотів; каріотип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Генетичні рекомбінації геному прокаріотів (трансформація, трансдукція, кон’югація). Процеси рекомбінації у еукаріотів на прикладі утворення генів H– та L–ланцюгів молекул імуноглобулінів.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Генна інженерія або технологія рекомбінантних ДНК: загальні поняття, біомедичне значення. Технологія трансплантації генів та отримання гібридних молекул ДНК. Клонування генів з метою отримання біотехнологічних лікарських засобів та діагностикумів (гормонів, ферментів, антибіотиків, інтерферонів та ін.).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Ланцюгова полімеразна реакція; її біомедичне застосування в діагностиці інфекційних і спадкових хвороб людини, ідентифікації особини (ДНК–діагностика).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Біологічне значення та механізми репарації ДНК. Репарація УФ-індукованих генних мутацій: пігментна ксеродерма.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Гормони: загальна характеристика; роль гормонів та інших біорегуляторів у системі міжклітинної інтеграції функцій організму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Класифікація гормонів та біорегуляторів; відповідність структури та механізмів дії гормонів.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Реакція клітин-мішеней на дію гормонів. Мембранні (іонотропні, метаботропні) та цитозольні рецептори.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системи внутрішньоклітинної передачі гормональних сигналів: G-білки, вторинні посередники (цАМФ, Ca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>/кальмодулін, ІФ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, ДАГ, протеїнкінази С, А), їх роль.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гіпоталамуса – ліберини та статини. Функціональний зв'язок між гіпоталамусом і гіпофізом.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передньої частки гіпофіза: соматотропін (СТГ), пролактин. Патологічні процеси, пов’язані з порушенням функції цих гормонів.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Гормони задньої частки гіпофіза. Вазопресин та окситоцин: будова, біологічні функції.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Гормони підшлункової залози. Інсулін – будова, біосинтез та секреція; вплив на обмін вуглеводів, ліпідів, амінокислот та білків. Рістстимулівні ефекти інсуліну.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Глюкагон. Хімічна природа та біологічна дія гормону.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-3240" w:leader="none"/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Катехоламіни (адреналін, норадреналін, дофамін): будова, біосинтез, біологічні ефекти, біохімічні механізми дії.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гормони: номенклатура, класифікація. Механізм дії стероїдних гормонів.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 кори надниркових залоз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-стероїди) – кортизол, кортикостерон. Біохімічні ефекти кортикостероїдів. Глюкокортикоїди; роль кортизолу в регуляції глюконеогенезу; протизапальні властивості глюкокортикоїдів. Хвороба Іценка-Кушінга.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Мінералокортикоїди; роль альдостерону в регуляції водно-сольового обміну; альдостеронізм.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Стероїдні гормони статевих залоз. Жіночі статеві гормони: естрогени – естрадіол, естрон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18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-стероїди), прогестерон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21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-стероїди); біохімічні ефекти; зв'язок з фазами менструального циклу; регуляція синтезу та секреції.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Чоловічі статеві гормони (андрогени) – тестостерон, дигідротестостерон (С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19</w:t>
      </w:r>
      <w:r>
        <w:rPr>
          <w:rFonts w:eastAsia="Times New Roman" w:cs="Times New Roman" w:ascii="Times New Roman" w:hAnsi="Times New Roman"/>
          <w:sz w:val="24"/>
          <w:szCs w:val="24"/>
        </w:rPr>
        <w:t>-стероїди); фізіологічні та біохімічні ефекти, регуляція синтезу та секреції.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Гормони щитоподібної залози. Структура та біосинтез тиреоїдних гормонів. Біологічні ефекти Т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4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Т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. Патологія щитоподібної залози; особливості порушень метаболічних процесів за умов гіпер- та гіпотиреозу. Механізми виникнення ендемічного зобу та його попередження.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Регуляція фосфатно-кальцієвого обміну паратгормоном і кальцитоніном. Паратгормон – будова, механізм гіперкальціємічної дії. Кальцитріол: біосинтез;  вплив на абсорбцію Са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фосфатів у кишці. Кальцитонін – будова, вплив на обмін кальцію і фосфатів.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Клініко-біохімічна характеристика порушень кальцієвого гомеостазу (рахіт, остеопороз). Гіперпаратиреоїдизм і гіпопаратиреоїдизм.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Ейкозаноїди: будова, біологічні та фармакологічні властивості. Аспірин та інші нестероїдні протизапальні засоби як інгібітори синтезу простагландинів.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Р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егуляція слиновиділення. Механізм утворення слини.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Ф</w:t>
      </w:r>
      <w:r>
        <w:rPr>
          <w:rFonts w:eastAsia="Times New Roman" w:cs="Times New Roman" w:ascii="Times New Roman" w:hAnsi="Times New Roman"/>
          <w:sz w:val="24"/>
          <w:szCs w:val="24"/>
        </w:rPr>
        <w:t>ункції слини людини (травна, захисна, мінералізуюча, протикарієсна).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К</w:t>
      </w:r>
      <w:r>
        <w:rPr>
          <w:rFonts w:eastAsia="Times New Roman" w:cs="Times New Roman" w:ascii="Times New Roman" w:hAnsi="Times New Roman"/>
          <w:sz w:val="24"/>
          <w:szCs w:val="24"/>
        </w:rPr>
        <w:t>ількісні показники секреції слини в нормі та при патології.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sz w:val="24"/>
          <w:szCs w:val="24"/>
        </w:rPr>
        <w:t>устина, в’язкість і рН слини в нормі та при патології.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sz w:val="24"/>
          <w:szCs w:val="24"/>
        </w:rPr>
        <w:t>рганічні речовини слини – білки та ензими, їх роль у забезпеченні функцій слини. Зміни при патології органів ротової порожнини та організму в цілому.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ебілкові азотисті компоненти слини, вуглеводи та ліпіди.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Г</w:t>
      </w:r>
      <w:r>
        <w:rPr>
          <w:rFonts w:eastAsia="Times New Roman" w:cs="Times New Roman" w:ascii="Times New Roman" w:hAnsi="Times New Roman"/>
          <w:sz w:val="24"/>
          <w:szCs w:val="24"/>
        </w:rPr>
        <w:t>ормони слини, їх роль у регуляції метаболічних процесів ротової порожнини та організму в цілому.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еорганічні компоненти слини (мікро- та макроелементи), їх зміни при патології органів ротової порожнини.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Захисні механізми слини при палінні.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Потреби організму людини в поживних речовинах – вуглеводах, ліпідах (жирах, фосфоліпідах), білках. Біологічна цінність деяких нутрієнтів. Вміст поживних речовин у поширених продуктах харчування.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clear" w:pos="720"/>
          <w:tab w:val="left" w:pos="0" w:leader="none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Мікроелементи в харчуванні людини. Біологічні функції йоду, брому, фтору, міді, марганцю, цинку, кобальту, селену; заліза. Прояви мікроелементної недостатності.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Характеристика процесу травлення в шлунку: хімічний склад шлункового соку; механізм дії ензимів (пепсин, гастриксин, ренін). Біохімічні механізми стимуляції виділення та дії ензимів.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Механізм утворення та роль хлоридної кислоти. Кислотність шлункового соку та форми її вираження. Кількісні показники в нормі та патології за методом рН-метрії. Механізми стимуляції виділення хлоридної кислоти.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білків у тонкій кишці: протеолітичні ензими підшлункової залози та тонкої кишки, механізм їх дії. Всмоктування продуктів гідролізу білків у тонкій кишці.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Гниття білків у товстій кишці.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вуглеводів у тонкій кишці: гліколітичні ензими підшлункової залози та тонкої кишки, механізм їх дії. Всмоктування продуктів гідролізу вуглеводів у тонкій кишці.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>еретравлення ліпідів у тонкій кишці: ліполітичні ензими підшлункової залози та тонкої кишки, механізм їх дії. Всмоктування продуктів гідролізу ліпідів у тонкій кишці.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Гормональна регуляція процесів травлення (гормони ГЕП-системи).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Порушення перетравлення окремих нутрієнтів у кишках (клініко-біохімічна характеристика порушень секреторної функції підшлункової залози при гострому та хронічному панкреатитах).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sz w:val="24"/>
          <w:szCs w:val="24"/>
        </w:rPr>
        <w:t>С</w:t>
      </w:r>
      <w:r>
        <w:rPr>
          <w:rFonts w:eastAsia="Times New Roman" w:cs="Times New Roman" w:ascii="Times New Roman" w:hAnsi="Times New Roman"/>
          <w:sz w:val="24"/>
          <w:szCs w:val="24"/>
        </w:rPr>
        <w:t>падкові ензимопатії процесів травлення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недостатність дисахаридаз, порушення мембранного транспорту гексоз, всмоктування глюкози та галактози).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Вітаміни, як незамінні біологічно-активні компоненти харчування, що необхідні для організму людини. Історія відкриття вітамінів. Розвиток вітамінології в Україні.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Причини екзо- та ендогенних гіпо- та авітамінозів.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Вітаміни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і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їх будова, біологічна роль, джерела для людини, добова потреба. Ознаки гіповітамінозу.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Будова, властивості вітаміну Н та пантотенової кислоти. Їх участь в обміні речовин, основні джерела, добова потреба. Роль КоА в обмінних процесах.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Антианемічні вітаміни (В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12</w:t>
      </w:r>
      <w:r>
        <w:rPr>
          <w:rFonts w:eastAsia="Times New Roman" w:cs="Times New Roman" w:ascii="Times New Roman" w:hAnsi="Times New Roman"/>
          <w:sz w:val="24"/>
          <w:szCs w:val="24"/>
        </w:rPr>
        <w:t>, фолієва кислота), їх будова, участь в обміні речовин, джерела для людини, добова потреба, ознаки гіповітамінозу.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Вітаміни В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6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та РР, їх будова, біологічна роль, джерела для людини, добова потреба, ознаки гіповітамінозу.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С і Р, їх будова, біологічна роль, джерела для людини, добова потреба. Функціональний зв’язок між вітаміном Р та вітаміном С. Прояви недостатності в організмі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Застосування водорозчинних вітамінів у стоматологічній практиці.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групи D, будова, біологічна роль, добова потреба, джерела для людини, ознаки гіпо- та гіпервітамінозів, авітаміноз.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 А, будова, біологічна роль, добова потреба, джерела для людини, ознаки гіпо-, гіпервітамінозів.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Вітаміни Е, F, будова, біологічна роль, джерела для людини, механізм дії,  добова потреба, ознаки недостатності, застосування в медицині.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Антигеморагічні вітаміни (К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eastAsia="Times New Roman" w:cs="Times New Roman" w:ascii="Times New Roman" w:hAnsi="Times New Roman"/>
          <w:sz w:val="24"/>
          <w:szCs w:val="24"/>
        </w:rPr>
        <w:t>, К</w:t>
      </w:r>
      <w:r>
        <w:rPr>
          <w:rFonts w:eastAsia="Times New Roman"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>) та їх водорозчинні форми, будова, біологічна роль, джерела для людини, механізм дії, добова потреба, ознаки недостатності, застосування в медицині.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Застосування жиророзчинних вітамінів у стоматологічній практиці.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Провітаміни, антивітаміни. Механізм дії та застосування в практичній медицині.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Вітаміноподібні речовини, їх структура та роль.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та фізіологічні функції крові в організмі людини. Дихальна функція еритроцитів.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Гемоглобін: механізми участі в транспорті кисню та діоксиду вуглецю. Варіанти та патологічні форми гемоглобінів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Буферні системи крові. Порушення кислотно-основного балансу в організмі (метаболічний та респіраторний ацидоз, алкалоз).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крові людини. Білки плазми крові та їх клініко-біохімічна характеристика.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Ферменти плазми крові: значення в ензимодіагностиці захворювань органів і тканин.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Калікреїн-кінінова система крові та тканин. Лікарські засоби – антагоністи кініноутворення.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Небілкові органічні сполуки плазми крові. Неорганічні компоненти плазми крові.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Функціональна та біохімічна характеристики системи гемостазу в організмі людини;  судинно-тромбоцитарний  та коагуляційний гемостаз.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Згортальна система крові;  характеристика окремих  компонентів (факторів) згортання.  Механізми активації та функціонування каскадної системи згортання крові; внутрішній та зовнішній  шляхи коагуляції. Роль вітаміну К в реакціях коагуляції (карбоксилювання глутамінової кислоти в </w:t>
      </w:r>
      <w:r>
        <w:rPr>
          <w:rFonts w:eastAsia="Symbol" w:cs="Symbol" w:ascii="Symbol" w:hAnsi="Symbol"/>
          <w:sz w:val="24"/>
          <w:szCs w:val="24"/>
        </w:rPr>
        <w:t>γ</w:t>
      </w:r>
      <w:r>
        <w:rPr>
          <w:rFonts w:eastAsia="Times New Roman" w:cs="Times New Roman" w:ascii="Times New Roman" w:hAnsi="Times New Roman"/>
          <w:sz w:val="24"/>
          <w:szCs w:val="24"/>
        </w:rPr>
        <w:t>-карбоксиглутамінову кислоту, роль в зв’язуванні кальцію). Лікарські засоби –  агоністи та антагоністи вітаміну К.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Спадкові та набуті порушення судинно-тромбоцитарного та коагуляційного гемостазу.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Антизгортальна система крові, характеристика антикоагулянтів.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Фібринолітична система крові: етапи та компоненти фібринолізу. Лікарські засоби, що впливають на процеси фібринолізу. Активатори плазміногену та інгібітори плазміну.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Імуноглобуліни: структура, біологічні функції, механізми регуляції синтезу імуноглобулінів. Біохімічні характеристики окремих класів імуноглобулінів людини. 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Медіатори та гормони імунної системи: інтерлейкіни, інтерферони, білково-пептидні фактори регуляції росту та проліферації клітин.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компоненти системи комплементу людини; класичний та альтернативний (пропердиновий) механізми активації.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механізми імунодефіцитних станів: первинні (спадкові) та вторинні імунодефіцити.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Гомеостатична роль печінки в обміні речовин цілісного організму. Біохімічні функції гепатоцитів. Вуглеводна (глікогенна), ліпідрегулююча, білоксинтезуюча, сечовиноутворювальна, пігментна, жовчоутворювальна функції печінки. Біохімічний склад жовчі.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Детоксикаційна функція печінки. Поняття про біохімію чужорідних сполук – «ксенобіохімію»: механізми біотрансформації ксенобіотиків та ендогенних токсинів. Типи реакцій біотрансформації чужорідних хімічних сполук у печінці.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Реакції мікросомального окислення; індуктори та інгібітори мікросомальних монооксигеназ. Біологічна роль цитохрому Р-450. Електронно-транспортні ланцюги в мембранах ендоплазматичного ретикулуму гепатоцитів.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Реакції кон'югацій в гепатоцитах: біохімічні механізми, функціональне значення.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Роль печінки в обміні жовчних пігментів. Катаболізм гемоглобіну, перетворення білірубіну.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Патобіохімія жовтяниць; спадкові (ферментні) жовтяниці.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Порфірини: номенклатура; реакції біосинтезу протопорфірину IX; утворення гема. Регуляція синтезу порфіринів.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Спадкові порушення обміну порфіринів (порфірії).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Водно-сольовий обмін в організмі. Внутрішньоклітинна та позаклітинна вода. Обмін води, натрію, калію.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Роль нирок у регуляції об’єму, електролітного складу та рН рідин організму. Біохімічні механізми сечоутворювальної функції нирок (фільтрація, реабсорбція, секреція й екскреція). Біохімічна характеристика ниркового кліренсу та ниркового порогу, їх діагностичне значення.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Ренін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ангіотензинова система нирок. Біохімічні механізми виникнення ниркової гіпертензії. Гіпотензивні лікарські засоби – інгібітори ангіотензинперетворювального ферменту.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Фізико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хімічні властивості сечі: кількість, колір, запах, прозорість, реакція (рН), залежність її від складу їжі. Роль нирок і легенів у підтриманні кислотно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основного стану організму. Амонійогенез.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сечі людини в нормі  та за умов розвитку патологічних процесів. Клініко-діагностичне значення аналізу складу сечі.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Загальна характеристика морфології та біохімічного складу сполучної тканини. Біохімічні особливості міжклітинної речовини сполучної тканини.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Білки волокон сполучної тканини – колагени. Біосинтез і розпад колагену.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Структура та властивості неколагенових білків (еластин, великі та малі протеоглікани).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Неколагенові білки зі спеціальними властивостями (фібронектин, інтегрини, ламініни, вітронектин, тенасцин, тромбоспондин).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Складні вуглеводи основного аморфного матриксу сполучної тканини – глікозаміноглікани (мукополісахариди). Механізми участі молекул глікозаміногліканів (гіалуронової кислоти, хондроїтин-, дерматан-, кератансульфатів) у побудові основної речовини сполучної тканини. Розподіл різних глікозаміногліканів в органах і тканинах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 виникнення мукополісахаридозів і колагенозів, їх клініко-біохімічна діагностика.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Організація та хімічна будова кісткової тканини.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 формування та фізіологічної регенерації кістки.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Регуляція метаболізму в кістковій тканині: системні та локальні чинники, маркери метаболізму кісткової тканини.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54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Реакція кісткової тканини на дентальні імплантати.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Загальна характеристика хімічного складу тканин зуба (емалі, дентину, цементу, пульпи).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color w:val="000000"/>
          <w:sz w:val="24"/>
          <w:szCs w:val="24"/>
        </w:rPr>
        <w:t>Н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еорганічні речовини емалі: поняття про емалеві призми, види апатитів, їх властивості та біологічна роль.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mallCaps/>
          <w:color w:val="000000"/>
          <w:sz w:val="24"/>
          <w:szCs w:val="24"/>
        </w:rPr>
        <w:t>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рганічні речовини емалі (специфічні білки, пептиди, вуглеводи, ліпіди).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Особливості хімічного складу дентину, його структурно-функціональна організація. Цемент зуба.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Пульпа – особливості біохімічного складу та обміну.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Амелогенез. Процеси мінералізації – демінералізіції – основа мінерального обміну тканин зуба. Проникність емалі.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Роль вітамінів А, D, Е, К, С у регуляції процесів мінералізації тканин зуба.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Гормональна регуляція процесів мінералізації тканин зуба.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Поверхневі утвори на зубах за умов норми (кутикула, пелікула) та патології (зубний наліт і зубний камінь).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зміни в тканинах зуба при карієсі. 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Значення фтору для виникнення карієсу та флюорозу.</w:t>
      </w:r>
    </w:p>
    <w:p>
      <w:pPr>
        <w:pStyle w:val="Normal"/>
        <w:pageBreakBefore w:val="false"/>
        <w:numPr>
          <w:ilvl w:val="0"/>
          <w:numId w:val="32"/>
        </w:numPr>
        <w:shd w:val="clear" w:fill="FFFFFF"/>
        <w:tabs>
          <w:tab w:val="left" w:pos="360" w:leader="none"/>
          <w:tab w:val="left" w:pos="426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Склад ясенної рідини та його зміни при патології пародонта.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Біохімічний склад міоцитів. Білки міофібрил: міозин, актин, тропоміозин, тропонін. Молекулярна організація товстих і тонких філаментів.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Екстрактивні речовини м’язів, азотисті і безазотисті, їх хімічна природа та роль. Молекулярні механізми м'язового скорочення: сучасні уявлення про взаємодію м'язових філаментів. Роль іонів Са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2+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регуляції скорочення та розслаблення скелетних і гладеньких м'язів.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Біоенергетика м’язової тканини. Макроергічні сполуки м’язів. Структура, утворення і роль АТФ, креатинфосфату, креатинфосфокіназ, джерела АТФ у м'язах; роль креатинфосфату в забезпеченні енергії м'язового скорочення.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Біохімічні зміни в м’язах при патології. 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Особливості біохімічного складу та метаболізму головного мозку: хімічний склад головного мозку, нейроспецифічні білки та ліпіди (гангліозиди, цереброзиди, холестерол), особливості амінокислотного складу мозку, роль системи глутамінової кислоти.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Енергетичний обмін в головному мозку людини.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Біохімія нейромедіаторів (ацетилхоліну, норадреналіну, дофаміну, серотоніну, збуджувальних і гальмівних амінокислот), їх роль у передачі нервових імпульсів та регуляції пам’яті.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Рецептори для нейромедіаторів та фізіологічно активних сполук.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Пептидергічна система головного мозку.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Опіоїдні пептиди (енкефаліни, ендорфіни, динорфіни) та їх рецептори.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Порушення обміну медіаторів та модуляторів головного мозку при психічних розладах.</w:t>
      </w:r>
    </w:p>
    <w:p>
      <w:pPr>
        <w:pStyle w:val="Normal"/>
        <w:pageBreakBefore w:val="false"/>
        <w:numPr>
          <w:ilvl w:val="0"/>
          <w:numId w:val="32"/>
        </w:numPr>
        <w:tabs>
          <w:tab w:val="left" w:pos="360" w:leader="none"/>
          <w:tab w:val="left" w:pos="72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Біохімічні механізми, які лежать в основі нервово-психічних захворювань людини (алкоголізм, наркоманія, хвороба Альцгеймера, розсіяний склероз, хвороба Паркінсона, епілепсія).</w:t>
      </w:r>
    </w:p>
    <w:p>
      <w:pPr>
        <w:pStyle w:val="Normal"/>
        <w:pageBreakBefore w:val="false"/>
        <w:tabs>
          <w:tab w:val="clear" w:pos="720"/>
          <w:tab w:val="left" w:pos="3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tabs>
          <w:tab w:val="clear" w:pos="720"/>
          <w:tab w:val="left" w:pos="3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5.6. Перелік практичних навичок до підсумкового модульного контролю № 3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механізм утворення подвійної спіралі ДНК.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механізм утворення шпильок в молекулі тРНК.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Які надмолекулярні комплекси утворюють нуклеїнові кислоти? Визначити основні компоненти нуклеопротеїну (білка, азотистої основи, пентози, фосфорної кислоти) в його гідролізаті. Пояснити принципи методів.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принцип методу визначення вмісту сечової кислоти в крові та сечі з реактивом Фоліна.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протипухлинну дію антибіотиків. Чи всі антибіотики можуть бути використані як протипухлинні? Пояснити механізм дії афідиколіну, актиноміцину D.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Обґрунтувати механізм дії антибіотиків – інгібіторів ініціації: стрептоміцину, ауринтрикарсоксилової кислоти, рифаміцину, рифампіцину.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Обґрунтувати механізм дії антибіотиків – інгібіторів елонгації: аміцетину, хлорамфеніколу, еритроміцину, циклогексиміду, пуроміцину, тетрациклінів.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Обґрунтувати механізм дії антибіотиків – інгібіторів елонгації: анізоміцину, хлорамфеніколу, еритроміцину, лінкоцину, стрептоміцину.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механізм дії інтерферонів.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механізм дії дифтерійного токсину.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молекулярні механізми мутацій. Які найпоширеніші мутагени ви знаєте?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Пояснити, як методи генної інженерії можуть бути використані в біології та медицині.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Осадження інсуліну з розчину сульфосаліциловою кислотою. Яка хімічна природа інсуліну? Чи є реакція специфічною?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Біуретова реакція з гормонами білкової та пептидної природи. Які гормони білкової та пептидної природи Ви знаєте?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Яким методом можна виявити метаболіти гормонів стероїдної природи? Які гормони належать до цієї групи? Пояснити принцип методу.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адреналіну реакцією з хлоридом заліза (ІІІ). Пояснити принцип методу. Яка хімічна природа адреналіну? Написати його формулу.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Кількісне визначення адреналіну (за Фоліним). Принцип методу та клініко-діагностичне значення визначення.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йодовмісних гормонів. Пояснити принцип методу. Які гормони належать до цієї групи.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Принцип методу та клініко-діагностичне значення виявлення в слині кислої та лужної фосфатаз.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Визначення вмісту аскорбінової кислоти в сечі як показника забезпеченості організму вітаміном С. Принцип методу, клініко-діагностичне значення.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Реакція з феруму хлоридом на виявлення вітаміну Е. Принцип методу, клініко-діагностичне значення.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вітаміну К реакцією з лужним розчином цистеїну. Пояснити принцип методу.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принцип методу визначення кислотності шлункового вмісту: загальної кислотності, вільної та зв’язаної хлоридної кислоти. Вказати нормативні величини.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принцип методу виявлення в шлунковому вмісті молочної кислоти. При яких патологічних станах в шлунку виявляють молочну кислоту?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Пояснити принцип методу виявлення в шлунковому вмісті «кров’яних пігментів» (бензидиновою пробою). 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Визначення залишкового азоту крові (метод Боданського). Принцип методу, клініко-діагностичне значення, нормативні величини.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Визначення вмісту білірубіну в сироватці крові. Пояснити принцип методу, клініко-діагностичне значення. Вказати нормативні величини.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Визначення креатиніну в сироватці крові кольоровою реакцією Яффе. Пояснити принцип методу.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білка в сечі реакцією з сульфосаліциловою кислотою. Клінічне застосування цього методу.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глюкози в сечі за допомогою глюкотесту. Пояснити принцип методу, клініко-діагностичне значення.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Виявлення кетонових тіл у сечі. Пояснити принцип методу, клініко-діагностичне значення. Вказати нормативні величини.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Кількісне визначення гідроксипроліну (оксипроліну) в сечі. Пояснити принцип методу, клініко-діагностичне значення. 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Кількісне визначення кальцію комплексонометричним методом. Пояснити принцип методу, клініко-діагностичне значення.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Пояснити принцип методу якісного аналізу мінеральних речовин зуба.</w:t>
      </w:r>
    </w:p>
    <w:p>
      <w:pPr>
        <w:pStyle w:val="Normal"/>
        <w:pageBreakBefore w:val="false"/>
        <w:numPr>
          <w:ilvl w:val="0"/>
          <w:numId w:val="33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Визначення активності холінестерази в сироватці крові титраметричним методом Мішеля. Пояснити принцип методу, клініко-діагностичне значення. Вказати нормативні величини.</w:t>
      </w:r>
    </w:p>
    <w:p>
      <w:pPr>
        <w:pStyle w:val="Normal"/>
        <w:pageBreakBefore w:val="false"/>
        <w:spacing w:lineRule="auto" w:line="240" w:before="0" w:after="0"/>
        <w:ind w:left="720" w:right="0" w:hanging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720" w:right="0" w:hanging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720" w:right="0" w:hanging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 Методика та засоби стандартизованого оцінювання поточної навчальної діяльності.</w:t>
      </w:r>
    </w:p>
    <w:p>
      <w:pPr>
        <w:pStyle w:val="Normal"/>
        <w:pageBreakBefore w:val="false"/>
        <w:spacing w:lineRule="auto" w:line="240" w:before="0" w:after="0"/>
        <w:ind w:left="720" w:right="0" w:hanging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numPr>
          <w:ilvl w:val="1"/>
          <w:numId w:val="34"/>
        </w:numPr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6.1. Методика проведення контрольних заходів (поточний контроль):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Здійснюється на кожному занятті відповідно до конкретних цілей, а також під час індивідуальної роботи викладача зі студентом для тих тем, які студент опрацьовує самостійно і не входять до структури практичного заняття. Рекомендується застосувати види об’єктивного (стандартизованого) контролю теоретичної та практичної підготовки студентів.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Контрольні засоби включають:</w:t>
      </w:r>
    </w:p>
    <w:p>
      <w:pPr>
        <w:pStyle w:val="Normal"/>
        <w:pageBreakBefore w:val="false"/>
        <w:numPr>
          <w:ilvl w:val="0"/>
          <w:numId w:val="36"/>
        </w:numPr>
        <w:tabs>
          <w:tab w:val="clear" w:pos="720"/>
          <w:tab w:val="left" w:pos="54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Опитування студентів і пояснення найбільш складних питань тем.</w:t>
      </w:r>
    </w:p>
    <w:p>
      <w:pPr>
        <w:pStyle w:val="Normal"/>
        <w:pageBreakBefore w:val="false"/>
        <w:numPr>
          <w:ilvl w:val="0"/>
          <w:numId w:val="3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Відповіді студентів на стандартні тестові завдання, що включають 15 – 20 тестів. Кожне тестове завдання має одну вірну відповідь з п’яти запропонованих (формат А).</w:t>
      </w:r>
    </w:p>
    <w:p>
      <w:pPr>
        <w:pStyle w:val="Normal"/>
        <w:pageBreakBefore w:val="false"/>
        <w:numPr>
          <w:ilvl w:val="0"/>
          <w:numId w:val="3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Виконання письмових завдань у кількості п’яти питань. Завдання представленні у вигляді ланцюгів перетворень біоорганічних сполук, переліку певних біохімічних показників, заповнення таблиць, складання схеми, написання рівнянь хімічних реакцій, тощо.</w:t>
      </w:r>
    </w:p>
    <w:p>
      <w:pPr>
        <w:pStyle w:val="Normal"/>
        <w:pageBreakBefore w:val="false"/>
        <w:numPr>
          <w:ilvl w:val="0"/>
          <w:numId w:val="3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Виконання практичних (лабораторних) робіт.</w:t>
      </w:r>
    </w:p>
    <w:p>
      <w:pPr>
        <w:pStyle w:val="Normal"/>
        <w:pageBreakBefore w:val="false"/>
        <w:numPr>
          <w:ilvl w:val="0"/>
          <w:numId w:val="3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Оформлення протоколу практичного заняття .</w:t>
      </w:r>
    </w:p>
    <w:p>
      <w:pPr>
        <w:pStyle w:val="Normal"/>
        <w:pageBreakBefore w:val="false"/>
        <w:numPr>
          <w:ilvl w:val="0"/>
          <w:numId w:val="36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кінці заняття викладач підписує протокол та оцінює знання та уміння кожного студента за чотирибальною системою.</w:t>
      </w:r>
    </w:p>
    <w:p>
      <w:pPr>
        <w:pStyle w:val="Normal"/>
        <w:pageBreakBefore w:val="false"/>
        <w:spacing w:lineRule="auto" w:line="240" w:before="0" w:after="0"/>
        <w:ind w:left="705" w:right="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numPr>
          <w:ilvl w:val="1"/>
          <w:numId w:val="34"/>
        </w:numPr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6.2. Критерії оцінювання поточної навчальної діяльності: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«відмінно» </w:t>
      </w:r>
      <w:r>
        <w:rPr>
          <w:rFonts w:eastAsia="Times New Roman" w:cs="Times New Roman" w:ascii="Times New Roman" w:hAnsi="Times New Roman"/>
          <w:sz w:val="24"/>
          <w:szCs w:val="24"/>
        </w:rPr>
        <w:t>одержує студент, який приймав активну участь в обговоренні найбільш складних питань з теми заняття, дав не менше 90% правильних відповідей на стандартизовані тестові завдання, без помилок відповів на письмові завдання, виконав практичну роботу та оформив протокол.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«добре» </w:t>
      </w:r>
      <w:r>
        <w:rPr>
          <w:rFonts w:eastAsia="Times New Roman" w:cs="Times New Roman" w:ascii="Times New Roman" w:hAnsi="Times New Roman"/>
          <w:sz w:val="24"/>
          <w:szCs w:val="24"/>
        </w:rPr>
        <w:t>одержує студент, який приймав участь в обговоренні найбільш складних питань з теми, дав не менше 75% правильних відповідей на стандартизовані тестові завдання, припустився окремих незначних помилок у відповідях на письмові завдання, виконав практичну роботу та оформив протокол.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«задовільно» </w:t>
      </w:r>
      <w:r>
        <w:rPr>
          <w:rFonts w:eastAsia="Times New Roman" w:cs="Times New Roman" w:ascii="Times New Roman" w:hAnsi="Times New Roman"/>
          <w:sz w:val="24"/>
          <w:szCs w:val="24"/>
        </w:rPr>
        <w:t>одержує студент, який не приймав участь в обговоренні найбільш складних питань з теми, дав не менше 60% правильних відповідей на стандартизовані тестові завдання, припустився значних помилок у відповідях на письмові завдання, виконав практичну роботу та оформив протокол.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«незадовільно» </w:t>
      </w:r>
      <w:r>
        <w:rPr>
          <w:rFonts w:eastAsia="Times New Roman" w:cs="Times New Roman" w:ascii="Times New Roman" w:hAnsi="Times New Roman"/>
          <w:sz w:val="24"/>
          <w:szCs w:val="24"/>
        </w:rPr>
        <w:t>одержує студент, який не приймав участь в обговоренні найбільш складних питань з теми, дав менше 60% правильних відповідей на стандартизовані тестові завдання, припустився грубих помилок у відповідях на письмові завдання або взагалі не дав відповідей на них, не виконав практичну роботу та не оформив протокол.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Оцінювання тестового контролю з 20 тестових завдань</w:t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2"/>
        <w:gridCol w:w="4768"/>
      </w:tblGrid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правильних відповідей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Оцінка</w:t>
            </w:r>
          </w:p>
        </w:tc>
      </w:tr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18 - 20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5”</w:t>
            </w:r>
          </w:p>
        </w:tc>
      </w:tr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15 - 17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4”</w:t>
            </w:r>
          </w:p>
        </w:tc>
      </w:tr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12 - 14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3”</w:t>
            </w:r>
          </w:p>
        </w:tc>
      </w:tr>
      <w:tr>
        <w:trPr/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Менше 12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2”</w:t>
            </w:r>
          </w:p>
        </w:tc>
      </w:tr>
    </w:tbl>
    <w:p>
      <w:pPr>
        <w:pStyle w:val="Normal"/>
        <w:pageBreakBefore w:val="false"/>
        <w:spacing w:lineRule="auto" w:line="240" w:before="0" w:after="0"/>
        <w:ind w:left="708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 засвоєнні кожної теми модуля за поточну діяльність студентів виставляють оцінки за 4-ри бальною традиційною шкалою, які потім конвертуються у бали в залежності від кількості тем у модулі таким чином:</w:t>
      </w:r>
    </w:p>
    <w:tbl>
      <w:tblPr>
        <w:tblW w:w="95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5"/>
        <w:gridCol w:w="2425"/>
        <w:gridCol w:w="4691"/>
      </w:tblGrid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Оцінка</w:t>
            </w:r>
          </w:p>
        </w:tc>
        <w:tc>
          <w:tcPr>
            <w:tcW w:w="7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Бали</w:t>
            </w:r>
          </w:p>
        </w:tc>
      </w:tr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«4»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«2»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 xml:space="preserve">У відповідності до зазначеного, студент, який отримав 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“незадовільно”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за практичне заняття, балів не одержує.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Максимальна кількість, яку може набрати студент при вивченні модуля, вираховується шляхом множення кількості балів, що відповідають оцінці «5» на кількість тем у модулі з додаванням балів за індивідуальну самостійну роботу і дорівнює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120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балам.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Мінімальна кількість балів, яку студент повинен набрати для зарахування модуля, вираховується шляхом множення кількості балів, що відповідають оцінці «3» на кількість тем у модулі і визначається індивідуально для кожного модуля.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numPr>
          <w:ilvl w:val="1"/>
          <w:numId w:val="34"/>
        </w:numPr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6.3. Оцінювання індивідуальної самостійної роботи: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Кількість балів за індивідуальну самостійну роботу студента (ІСРС) вираховується як різниця між максимальною кількістю балів за поточну навчальну діяльність (120 балів) і максимальною кількістю балів за поточну успішність студента при засвоєнні тем модуля. Бали за ІСРС нараховуються при успішному її захисті.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38"/>
        </w:numPr>
        <w:tabs>
          <w:tab w:val="clear" w:pos="720"/>
          <w:tab w:val="left" w:pos="360" w:leader="none"/>
        </w:tabs>
        <w:spacing w:lineRule="auto" w:line="240" w:before="0" w:after="0"/>
        <w:ind w:left="520" w:right="0" w:hanging="34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Методика та засоби стандартизованого оцінювання при складанні підсумкового модульного контролю.</w:t>
      </w:r>
    </w:p>
    <w:p>
      <w:pPr>
        <w:pStyle w:val="Normal"/>
        <w:pageBreakBefore w:val="false"/>
        <w:numPr>
          <w:ilvl w:val="1"/>
          <w:numId w:val="38"/>
        </w:numPr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Регламент проведення підсумкового модульного контролю:</w:t>
      </w:r>
    </w:p>
    <w:p>
      <w:pPr>
        <w:pStyle w:val="Normal"/>
        <w:pageBreakBefore w:val="false"/>
        <w:numPr>
          <w:ilvl w:val="1"/>
          <w:numId w:val="38"/>
        </w:numPr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Модульний підсумковий контроль здійснюється по завершенню вивчення модуля і триває 3 год.</w:t>
      </w:r>
    </w:p>
    <w:p>
      <w:pPr>
        <w:pStyle w:val="Normal"/>
        <w:pageBreakBefore w:val="false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 підсумкового модульного контролю (ПМК) допускаються студенти, які виконали всі види робіт, передбачені навчальною програмою, та при вивченні модуля набрали кількість балів не меншу за мінімальну, а також не мають невідпрацьованих лекцій та практичних занять. Форма проведення підсумкового модульного контролю є стандартизованою і включає контроль теоретичної і практичної підготовки:</w:t>
      </w:r>
    </w:p>
    <w:p>
      <w:pPr>
        <w:pStyle w:val="Normal"/>
        <w:pageBreakBefore w:val="false"/>
        <w:numPr>
          <w:ilvl w:val="0"/>
          <w:numId w:val="40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письмові відповіді на 40 стандартних тестових завдань, кожне з яких має одну правильну відповідь з п'яти запропонованих (формат А). На написання тестового контролю виділяється 40 хв (з розрахунку 1 тест за 1 хв);</w:t>
      </w:r>
    </w:p>
    <w:p>
      <w:pPr>
        <w:pStyle w:val="Normal"/>
        <w:pageBreakBefore w:val="false"/>
        <w:numPr>
          <w:ilvl w:val="0"/>
          <w:numId w:val="40"/>
        </w:numPr>
        <w:tabs>
          <w:tab w:val="clear" w:pos="720"/>
          <w:tab w:val="left" w:pos="1080" w:leader="none"/>
        </w:tabs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письмові стандартизовані відповіді на 5 завдань у вигляді ланцюгів перетворень біоорганічних сполук, переліку певних біохімічних показників, заповнених таблиць, складання схем, написання рівнянь хімічних реакцій з усіх тем модуля (1 - 4 питання); описання принципів методів і клініко-діагностичного значення визначення біохімічних показників (5 питання). Тривалість – 95 хв.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numPr>
          <w:ilvl w:val="0"/>
          <w:numId w:val="38"/>
        </w:numPr>
        <w:spacing w:lineRule="auto" w:line="240" w:before="0" w:after="0"/>
        <w:ind w:left="520" w:right="0" w:hanging="34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Критерії оцінювання підсумкового модульного контролю.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Оцінка за підсумковий модульний контроль складається з оцінки тестових завдань та оцінки теоретичних завдань (включаючи практичні навички).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10"/>
        </w:numPr>
        <w:spacing w:lineRule="auto" w:line="240" w:before="0" w:after="0"/>
        <w:ind w:left="1080" w:right="0" w:hanging="36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Критерії оцінки тестових завдань: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Менше 25 тестів – «незадовільно»;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25 – 30 тестів - «задовільно»;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31 – 36 тестів - «добре»;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37 – 40 тестів - «відмінно».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Правильна відповідь на 1 тест – 1 бал.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Мінімальна кількість балів за 40 тестів – 25 балів.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Максимальна кількість балів за 40 тестів – 40 балів.</w:t>
      </w:r>
    </w:p>
    <w:p>
      <w:pPr>
        <w:pStyle w:val="Normal"/>
        <w:pageBreakBefore w:val="false"/>
        <w:spacing w:lineRule="auto" w:line="240" w:before="0" w:after="0"/>
        <w:ind w:left="720" w:right="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8.2. Критерії оцінки теоретичних завдань: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Кожне з п’яти теоретичних завдань оцінюється від 5 до 8 балів: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Менше 5 балів – «незадовільно»;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5 балів - «задовільно»;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7 балів - «добре»;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8 балів - «відмінно».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Мінімальна кількість балів за 5 теоретичних завдань – 25 балів.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Максимальна кількість балів за 5 теоретичних завдань – 40 балів.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«відмінно» (75 – 80 балів)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одержує студент, який дав правильні відповіді на 37 – 40 стандартизованих тести з модуля, без помилок відповів на письмові теоретичні завдання (включаючи практичні навички), обґрунтував одержані результати (38 – 40 балів), тобто: всебічно і глибоко засвоїв навчально-програмний матеріал з модуля; в повному об'ємі володіє теоретичними знаннями та практичними навичками 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«добре» (62 – 74 бали) </w:t>
      </w:r>
      <w:r>
        <w:rPr>
          <w:rFonts w:eastAsia="Times New Roman" w:cs="Times New Roman" w:ascii="Times New Roman" w:hAnsi="Times New Roman"/>
          <w:sz w:val="24"/>
          <w:szCs w:val="24"/>
        </w:rPr>
        <w:t>одержує студент, який дав правильні відповіді на 31 – 36 стандартизованих тести з модуля, припустився окремих незначних помилок у відповідях на письмові теоретичні завдання (включаючи практичні навички), але не повно обґрунтував одержані дані (31 – 37 балів).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«задовільно» (50 – 61 бал)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одержує студент, який дав правильні відповіді на 25 – 31 стандартизованих тести з модуля, припустився значних помилок у відповідях на письмові теоретичні завдання (включаючи практичні навички) (25 – 30 балів). </w:t>
      </w:r>
    </w:p>
    <w:p>
      <w:pPr>
        <w:pStyle w:val="Normal"/>
        <w:pageBreakBefore w:val="false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Оцінку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«незадовільно»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одержує студент, який дав правильні відповіді на менше ніж 25 стандартизованих тести з модуля,  припустився грубих помилок у відповідях на письмові завдання або взагалі не дав відповідей на них. </w:t>
      </w:r>
    </w:p>
    <w:p>
      <w:pPr>
        <w:pStyle w:val="Normal"/>
        <w:pageBreakBefore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ПМК вважається зарахованим, якщо студент набрав не менше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50 балів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Максимальна сума балів за ПМК дорівнює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80</w:t>
      </w:r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балів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pageBreakBefore w:val="fals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Максимальна кількість балів, що присвоюється студентам при засвоєнні кожного модуля – 200 балів (у тому числі за поточну навчальну діяльність – 120 балів, за результатами ПМК – 80 балів). </w:t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9. Перелік навчально-методичної літератури.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Основна: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Березов Т.Т., Коровкин Б.Ф., Биологическая химия.- М.: Медицина, 1998.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Губський Ю. І. Біологічна хімія. – Київ-Тернопіль: Укрмедкнига, 2000. – 508 с.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Гонський Я.І., Максимчук Т.П., Калинський М.І. Біохімія людини. Підручник. – Тернопіль: Укрмедкнига, 2002. – 744 с.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Біохімічні показники у нормі і при патології. Навчальний довідник / За ред. Склярова О.Я. – К.: Медицина, 2007. – 320 c.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Практикум з біологічної хімії / За ред. О.Я. Склярова. – К.: Здоров’я, 2002. – </w:t>
      </w:r>
      <w:r>
        <w:rPr>
          <w:rFonts w:eastAsia="Times New Roman" w:cs="Times New Roman" w:ascii="Times New Roman" w:hAnsi="Times New Roman"/>
          <w:sz w:val="24"/>
          <w:szCs w:val="24"/>
        </w:rPr>
        <w:t>297 с.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Біологічна хімія. Тести та ситуаційні задачі. / За ред. О.Я. Склярова. – Львів: Світ, 2006. – 271 с.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Клінічна біохімія: Підручник / Д.П. Бойків, Т.І. Бондарчук, О.Л. Іванків та ін.; За ред. О.Я. Склярова. – К.: Медицина, 2006. – 432 с.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Biochemistry. R.K.Murray, D.K.Granner, P.A.Mayes, V.W.Rodwell. – Prentice-Hall International Inc., 2003</w:t>
      </w:r>
    </w:p>
    <w:p>
      <w:pPr>
        <w:pStyle w:val="Normal"/>
        <w:pageBreakBefore w:val="false"/>
        <w:numPr>
          <w:ilvl w:val="0"/>
          <w:numId w:val="42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Satyanarayana U., Chakrapani U. “Biochemistry”, Third Edition. – 2006. – 792 p.</w:t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ageBreakBefore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Додаткова: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Ангєльскі С., Якубовські З., Домінічак М.Г. Клінічна біохімія. Сопот, 1998. – 451 с.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Биология полости рта / Е. В. Боровский, В. К. Леонтьев. – Изд. 2-е, стер. – М. : Мед. кн. ; Н. Новгород : Изд-во НГМА, 2001. – 303 с.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Вавилова Т.П. Биохимия тканей и жидкостей полости рта: учебное пособие, 2-е изд., испр. и доп. – М.: ГЭОТАР-Медиа, 2008. – 208 с. 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Клінічна біохімія. Навчальний посібник / За ред. проф. О.П. Тимошенко.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– Київ: Професіонал, 2005. – 292 с.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Камышников В.С. Справочник по клинико- биохимической лабораторной диагностике. Т І. – Мн.: Беларусь, 2000.- 495 с.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Кучеренко М.Є., Бабенюк Ю.Д., Войціцький В.М. Сучасні методи біохімічних досліджень. К.: Фітосоціоцентр, 2001. – 424 с. 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Леонтьев В.К., Галиулина М.В. О мицелярном состоянии слюны / Стоматология. – 2002. - №5. – С. 17 – 20.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Марри Р., Греннер Д., Мейес П., Родуэлл В. Биохимия человека:  В 2-х т. –  М.: Мир, 1993. - т.1 - 381 с., т.2 - 414 с.  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Маршалл В. Дж.  Клиническая биохимия.  –  Москва: Изд-во “БИНОМ”.  Санкт-Петербург: “Невский Диалект”, 2000. – 368 с.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Николаев А.Я.  Биологическая химия. - М.: Мед. информ. агентство, 1998. - 496 с.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О.Я. Скляров, Н.В. Фартушок, Л.Д. Сойка, І.С. Смачило. Біологічна хімія з біохімічними методами дослідження. – К.: Медицина, 2009. – 352 с. 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Паворознюк В.В., Мазур И.П. Костная система и заболевания парадонта. – К.: Здоров’я, 2003. – 446 с.</w:t>
      </w:r>
    </w:p>
    <w:p>
      <w:pPr>
        <w:pStyle w:val="Normal"/>
        <w:pageBreakBefore w:val="false"/>
        <w:numPr>
          <w:ilvl w:val="0"/>
          <w:numId w:val="44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Скляров О.Я., Сергієнко О.О., Фартушок Н.В. та ін. Обмін вуглеводів. Біохімічні та клінічні аспекти. – Львів: Світ, 2004. – 111 с.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Koolman J.,  Rom K.-H.  Color Atlas of Biochemistry. – Stuttgart. New York. –                         Thieme Verlag. –– 1996. – 435 p.</w:t>
      </w:r>
    </w:p>
    <w:p>
      <w:pPr>
        <w:pStyle w:val="Normal"/>
        <w:pageBreakBefore w:val="false"/>
        <w:numPr>
          <w:ilvl w:val="0"/>
          <w:numId w:val="44"/>
        </w:numPr>
        <w:tabs>
          <w:tab w:val="clear" w:pos="720"/>
          <w:tab w:val="left" w:pos="36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Lehninger A.  Principles  of  Biochemistry. –  New York. – W.H.Freeman and                         Company. – 2005. – 1010 p.</w:t>
      </w:r>
    </w:p>
    <w:sectPr>
      <w:type w:val="nextPage"/>
      <w:pgSz w:w="11906" w:h="16838"/>
      <w:pgMar w:left="1701" w:right="850" w:gutter="0" w:header="0" w:top="1134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Symbol">
    <w:charset w:val="cc"/>
    <w:family w:val="roman"/>
    <w:pitch w:val="variable"/>
  </w:font>
  <w:font w:name="Noto Sans Symbols">
    <w:charset w:val="01"/>
    <w:family w:val="auto"/>
    <w:pitch w:val="default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ᜀĀᜀĀ"/>
      <w:lvlJc w:val="left"/>
      <w:pPr>
        <w:tabs>
          <w:tab w:val="num" w:pos="0"/>
        </w:tabs>
        <w:ind w:left="0" w:hanging="0"/>
      </w:pPr>
    </w:lvl>
    <w:lvl w:ilvl="3">
      <w:start w:val="2048"/>
      <w:numFmt w:val="decimal"/>
      <w:lvlText w:val="⸀ĀᜀĀᜀ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lvlText w:val="⮚"/>
      <w:lvlJc w:val="left"/>
      <w:pPr>
        <w:tabs>
          <w:tab w:val="num" w:pos="0"/>
        </w:tabs>
        <w:ind w:left="128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72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44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8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0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047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6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bullet"/>
      <w:lvlText w:val="⮚"/>
      <w:lvlJc w:val="left"/>
      <w:pPr>
        <w:tabs>
          <w:tab w:val="num" w:pos="0"/>
        </w:tabs>
        <w:ind w:left="92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8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24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7" w:hanging="360"/>
      </w:pPr>
      <w:rPr>
        <w:rFonts w:ascii="Noto Sans Symbols" w:hAnsi="Noto Sans Symbols" w:cs="Noto Sans Symbols" w:hint="default"/>
      </w:rPr>
    </w:lvl>
  </w:abstractNum>
  <w:abstractNum w:abstractNumId="7">
    <w:lvl w:ilvl="0">
      <w:start w:val="1"/>
      <w:numFmt w:val="bullet"/>
      <w:lvlText w:val="⮚"/>
      <w:lvlJc w:val="left"/>
      <w:pPr>
        <w:tabs>
          <w:tab w:val="num" w:pos="0"/>
        </w:tabs>
        <w:ind w:left="128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72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44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8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0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047" w:hanging="360"/>
      </w:pPr>
      <w:rPr>
        <w:rFonts w:ascii="Noto Sans Symbols" w:hAnsi="Noto Sans Symbols" w:cs="Noto Sans Symbol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1800"/>
      </w:pPr>
    </w:lvl>
  </w:abstractNum>
  <w:abstractNum w:abstractNumId="11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i w:val="false"/>
        <w:b w:val="false"/>
        <w:szCs w:val="28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sz w:val="24"/>
        <w:i w:val="false"/>
        <w:b w:val="false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5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6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lvl w:ilvl="0">
      <w:start w:val="1"/>
      <w:numFmt w:val="bullet"/>
      <w:lvlText w:val="⮚"/>
      <w:lvlJc w:val="left"/>
      <w:pPr>
        <w:tabs>
          <w:tab w:val="num" w:pos="0"/>
        </w:tabs>
        <w:ind w:left="128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72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44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8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0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047" w:hanging="360"/>
      </w:pPr>
      <w:rPr>
        <w:rFonts w:ascii="Noto Sans Symbols" w:hAnsi="Noto Sans Symbols" w:cs="Noto Sans Symbols" w:hint="default"/>
      </w:r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>
    <w:lvl w:ilvl="0">
      <w:start w:val="1"/>
      <w:numFmt w:val="bullet"/>
      <w:lvlText w:val="●"/>
      <w:lvlJc w:val="left"/>
      <w:pPr>
        <w:tabs>
          <w:tab w:val="num" w:pos="0"/>
        </w:tabs>
        <w:ind w:left="1429" w:hanging="360"/>
      </w:pPr>
      <w:rPr>
        <w:rFonts w:ascii="Noto Sans Symbols" w:hAnsi="Noto Sans Symbols" w:cs="Noto Sans Symbols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149" w:hanging="360"/>
      </w:pPr>
      <w:rPr>
        <w:i w:val="false"/>
        <w:b w:val="fals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869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589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029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749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189" w:hanging="360"/>
      </w:pPr>
      <w:rPr>
        <w:rFonts w:ascii="Noto Sans Symbols" w:hAnsi="Noto Sans Symbols" w:cs="Noto Sans Symbols" w:hint="default"/>
      </w:rPr>
    </w:lvl>
  </w:abstractNum>
  <w:abstractNum w:abstractNumId="23">
    <w:lvl w:ilvl="0">
      <w:start w:val="1"/>
      <w:numFmt w:val="bullet"/>
      <w:lvlText w:val="⮚"/>
      <w:lvlJc w:val="left"/>
      <w:pPr>
        <w:tabs>
          <w:tab w:val="num" w:pos="0"/>
        </w:tabs>
        <w:ind w:left="128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72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44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8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0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047" w:hanging="360"/>
      </w:pPr>
      <w:rPr>
        <w:rFonts w:ascii="Noto Sans Symbols" w:hAnsi="Noto Sans Symbols" w:cs="Noto Sans Symbols" w:hint="default"/>
      </w:rPr>
    </w:lvl>
  </w:abstractNum>
  <w:abstractNum w:abstractNumId="24">
    <w:lvl w:ilvl="0">
      <w:start w:val="1"/>
      <w:numFmt w:val="bullet"/>
      <w:lvlText w:val="⮚"/>
      <w:lvlJc w:val="left"/>
      <w:pPr>
        <w:tabs>
          <w:tab w:val="num" w:pos="0"/>
        </w:tabs>
        <w:ind w:left="360" w:hanging="360"/>
      </w:pPr>
      <w:rPr>
        <w:rFonts w:ascii="Noto Sans Symbols" w:hAnsi="Noto Sans Symbols" w:cs="Noto Sans Symbols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36" w:hanging="340"/>
      </w:pPr>
      <w:rPr>
        <w:sz w:val="28"/>
        <w:i w:val="false"/>
        <w:b w:val="false"/>
        <w:szCs w:val="28"/>
        <w:rFonts w:ascii="Times New Roman" w:hAnsi="Times New Roman" w:eastAsia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76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596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036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4756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96" w:hanging="360"/>
      </w:pPr>
      <w:rPr>
        <w:rFonts w:ascii="Noto Sans Symbols" w:hAnsi="Noto Sans Symbols" w:cs="Noto Sans Symbols" w:hint="default"/>
      </w:r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−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  <w:rPr>
        <w:sz w:val="24"/>
        <w:i w:val="false"/>
        <w:b w:val="false"/>
        <w:szCs w:val="24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40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40" w:hanging="360"/>
      </w:pPr>
      <w:rPr>
        <w:rFonts w:ascii="Noto Sans Symbols" w:hAnsi="Noto Sans Symbols" w:cs="Noto Sans Symbols" w:hint="default"/>
      </w:rPr>
    </w:lvl>
  </w:abstractNum>
  <w:abstractNum w:abstractNumId="31">
    <w:lvl w:ilvl="0">
      <w:start w:val="1"/>
      <w:numFmt w:val="bullet"/>
      <w:lvlText w:val="⮚"/>
      <w:lvlJc w:val="left"/>
      <w:pPr>
        <w:tabs>
          <w:tab w:val="num" w:pos="0"/>
        </w:tabs>
        <w:ind w:left="128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72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44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8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0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047" w:hanging="360"/>
      </w:pPr>
      <w:rPr>
        <w:rFonts w:ascii="Noto Sans Symbols" w:hAnsi="Noto Sans Symbols" w:cs="Noto Sans Symbols" w:hint="default"/>
      </w:r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hanging="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00" w:hanging="18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5888"/>
      <w:numFmt w:val="decimal"/>
      <w:lvlText w:val="%2"/>
      <w:lvlJc w:val="left"/>
      <w:pPr>
        <w:tabs>
          <w:tab w:val="num" w:pos="0"/>
        </w:tabs>
        <w:ind w:left="0" w:hanging="0"/>
      </w:pPr>
    </w:lvl>
    <w:lvl w:ilvl="2">
      <w:start w:val="5888"/>
      <w:numFmt w:val="decimal"/>
      <w:lvlText w:val="%3"/>
      <w:lvlJc w:val="left"/>
      <w:pPr>
        <w:tabs>
          <w:tab w:val="num" w:pos="0"/>
        </w:tabs>
        <w:ind w:left="0" w:hanging="0"/>
      </w:pPr>
    </w:lvl>
    <w:lvl w:ilvl="3">
      <w:start w:val="5888"/>
      <w:numFmt w:val="decimal"/>
      <w:lvlText w:val="%4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ᜀĀᜀĀ"/>
      <w:lvlJc w:val="left"/>
      <w:pPr>
        <w:tabs>
          <w:tab w:val="num" w:pos="0"/>
        </w:tabs>
        <w:ind w:left="0" w:hanging="0"/>
      </w:pPr>
    </w:lvl>
    <w:lvl w:ilvl="5">
      <w:start w:val="256"/>
      <w:numFmt w:val="decimal"/>
      <w:lvlText w:val="⸀ĀᜀĀᜀ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hanging="0"/>
      </w:pPr>
    </w:lvl>
  </w:abstractNum>
  <w:abstractNum w:abstractNumId="38">
    <w:lvl w:ilvl="0">
      <w:start w:val="7"/>
      <w:numFmt w:val="decimal"/>
      <w:lvlText w:val="%1."/>
      <w:lvlJc w:val="left"/>
      <w:pPr>
        <w:tabs>
          <w:tab w:val="num" w:pos="0"/>
        </w:tabs>
        <w:ind w:left="520" w:hanging="340"/>
      </w:pPr>
      <w:rPr>
        <w:sz w:val="24"/>
        <w:i w:val="false"/>
        <w:b/>
        <w:szCs w:val="24"/>
        <w:rFonts w:ascii="Times New Roman" w:hAnsi="Times New Roman" w:eastAsia="Times New Roman" w:cs="Times New Roman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hanging="0"/>
      </w:pPr>
    </w:lvl>
  </w:abstractNum>
  <w:abstractNum w:abstractNumId="39">
    <w:lvl w:ilvl="0">
      <w:start w:val="1"/>
      <w:numFmt w:val="bullet"/>
      <w:lvlText w:val="⮚"/>
      <w:lvlJc w:val="left"/>
      <w:pPr>
        <w:tabs>
          <w:tab w:val="num" w:pos="0"/>
        </w:tabs>
        <w:ind w:left="928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8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88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8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248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8" w:hanging="360"/>
      </w:pPr>
      <w:rPr>
        <w:rFonts w:ascii="Noto Sans Symbols" w:hAnsi="Noto Sans Symbols" w:cs="Noto Sans Symbols" w:hint="default"/>
      </w:rPr>
    </w:lvl>
  </w:abstractNum>
  <w:abstractNum w:abstractNumId="40">
    <w:lvl w:ilvl="0">
      <w:start w:val="1"/>
      <w:numFmt w:val="bullet"/>
      <w:lvlText w:val="⮚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200" w:hanging="360"/>
      </w:pPr>
      <w:rPr>
        <w:rFonts w:ascii="Noto Sans Symbols" w:hAnsi="Noto Sans Symbols" w:cs="Noto Sans Symbols" w:hint="default"/>
      </w:rPr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35" w:hanging="375"/>
      </w:pPr>
      <w:rPr>
        <w:i w:val="false"/>
      </w:rPr>
    </w:lvl>
    <w:lvl w:ilvl="1">
      <w:start w:val="1"/>
      <w:numFmt w:val="bullet"/>
      <w:lvlText w:val="●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i w:val="fals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i w:val="fals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>
    <w:lvl w:ilvl="0">
      <w:start w:val="1"/>
      <w:numFmt w:val="bullet"/>
      <w:lvlText w:val="⮚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96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40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12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560" w:hanging="360"/>
      </w:pPr>
      <w:rPr>
        <w:rFonts w:ascii="Noto Sans Symbols" w:hAnsi="Noto Sans Symbols" w:cs="Noto Sans Symbols" w:hint="default"/>
      </w:rPr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7">
    <w:lvl w:ilvl="0">
      <w:start w:val="1"/>
      <w:numFmt w:val="bullet"/>
      <w:lvlText w:val="⮚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96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40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12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560" w:hanging="360"/>
      </w:pPr>
      <w:rPr>
        <w:rFonts w:ascii="Noto Sans Symbols" w:hAnsi="Noto Sans Symbols" w:cs="Noto Sans Symbols" w:hint="default"/>
      </w:rPr>
    </w:lvl>
  </w:abstractNum>
  <w:abstractNum w:abstractNumId="48">
    <w:lvl w:ilvl="0">
      <w:start w:val="1"/>
      <w:numFmt w:val="bullet"/>
      <w:lvlText w:val="⮚"/>
      <w:lvlJc w:val="left"/>
      <w:pPr>
        <w:tabs>
          <w:tab w:val="num" w:pos="0"/>
        </w:tabs>
        <w:ind w:left="92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8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24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7" w:hanging="360"/>
      </w:pPr>
      <w:rPr>
        <w:rFonts w:ascii="Noto Sans Symbols" w:hAnsi="Noto Sans Symbols" w:cs="Noto Sans Symbols" w:hint="default"/>
      </w:rPr>
    </w:lvl>
  </w:abstractNum>
  <w:abstractNum w:abstractNumId="49">
    <w:lvl w:ilvl="0">
      <w:start w:val="1"/>
      <w:numFmt w:val="bullet"/>
      <w:lvlText w:val="⮚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0">
    <w:lvl w:ilvl="0">
      <w:start w:val="1"/>
      <w:numFmt w:val="bullet"/>
      <w:lvlText w:val="⮚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40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40" w:hanging="360"/>
      </w:pPr>
      <w:rPr>
        <w:rFonts w:ascii="Noto Sans Symbols" w:hAnsi="Noto Sans Symbols" w:cs="Noto Sans Symbols" w:hint="default"/>
      </w:rPr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>
    <w:lvl w:ilvl="0">
      <w:start w:val="1"/>
      <w:numFmt w:val="bullet"/>
      <w:lvlText w:val="⮚"/>
      <w:lvlJc w:val="left"/>
      <w:pPr>
        <w:tabs>
          <w:tab w:val="num" w:pos="0"/>
        </w:tabs>
        <w:ind w:left="92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8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24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7" w:hanging="360"/>
      </w:pPr>
      <w:rPr>
        <w:rFonts w:ascii="Noto Sans Symbols" w:hAnsi="Noto Sans Symbols" w:cs="Noto Sans Symbols" w:hint="default"/>
      </w:rPr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6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7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546" w:hanging="360"/>
      </w:pPr>
    </w:lvl>
  </w:abstractNum>
  <w:abstractNum w:abstractNumId="5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>
    <w:lvl w:ilvl="0">
      <w:start w:val="1"/>
      <w:numFmt w:val="bullet"/>
      <w:lvlText w:val="⮚"/>
      <w:lvlJc w:val="left"/>
      <w:pPr>
        <w:tabs>
          <w:tab w:val="num" w:pos="0"/>
        </w:tabs>
        <w:ind w:left="927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7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87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7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247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7" w:hanging="360"/>
      </w:pPr>
      <w:rPr>
        <w:rFonts w:ascii="Noto Sans Symbols" w:hAnsi="Noto Sans Symbols" w:cs="Noto Sans Symbols" w:hint="default"/>
      </w:rPr>
    </w:lvl>
  </w:abstractNum>
  <w:abstractNum w:abstractNumId="6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spacing w:lineRule="auto" w:line="240" w:before="0" w:after="0"/>
      <w:ind w:left="708" w:right="0" w:hanging="0"/>
      <w:jc w:val="center"/>
      <w:outlineLvl w:val="0"/>
    </w:pPr>
    <w:rPr>
      <w:rFonts w:ascii="Times" w:hAnsi="Times" w:eastAsia="Times New Roman" w:cs="Times New Roman"/>
      <w:b/>
      <w:bCs/>
      <w:i/>
      <w:iCs/>
      <w:sz w:val="24"/>
      <w:szCs w:val="24"/>
      <w:lang w:val="uk-UA" w:eastAsia="ru-RU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mbria" w:hAnsi="Cambria" w:eastAsia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2"/>
    </w:pPr>
    <w:rPr>
      <w:rFonts w:ascii="Cambria" w:hAnsi="Cambria" w:eastAsia="Calibri" w:cs="Calibri"/>
      <w:b/>
      <w:bCs/>
      <w:color w:val="4F81BD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3"/>
    </w:pPr>
    <w:rPr>
      <w:rFonts w:ascii="Cambria" w:hAnsi="Cambria" w:eastAsia="Calibri" w:cs="Calibri"/>
      <w:b/>
      <w:bCs/>
      <w:i/>
      <w:iCs/>
      <w:color w:val="4F81BD"/>
    </w:rPr>
  </w:style>
  <w:style w:type="paragraph" w:styleId="Heading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Times" w:hAnsi="Times" w:eastAsia="Times New Roman" w:cs="Times New Roman"/>
      <w:b/>
      <w:bCs/>
      <w:i/>
      <w:iCs/>
      <w:sz w:val="24"/>
      <w:szCs w:val="24"/>
      <w:lang w:val="uk-UA" w:eastAsia="ru-RU"/>
    </w:rPr>
  </w:style>
  <w:style w:type="character" w:styleId="2">
    <w:name w:val="Заголовок 2 Знак"/>
    <w:basedOn w:val="DefaultParagraphFont"/>
    <w:qFormat/>
    <w:rPr>
      <w:rFonts w:ascii="Cambria" w:hAnsi="Cambria" w:eastAsia="Calibri" w:cs="Calibri"/>
      <w:b/>
      <w:bCs/>
      <w:color w:val="4F81BD"/>
      <w:sz w:val="26"/>
      <w:szCs w:val="26"/>
    </w:rPr>
  </w:style>
  <w:style w:type="character" w:styleId="Style8">
    <w:name w:val="Основной текст с отступом Знак"/>
    <w:basedOn w:val="DefaultParagraphFont"/>
    <w:qFormat/>
    <w:rPr>
      <w:rFonts w:ascii="Times" w:hAnsi="Times" w:eastAsia="Times New Roman" w:cs="Times New Roman"/>
      <w:b/>
      <w:bCs/>
      <w:i/>
      <w:iCs/>
      <w:sz w:val="24"/>
      <w:szCs w:val="24"/>
      <w:lang w:val="uk-UA" w:eastAsia="ru-RU"/>
    </w:rPr>
  </w:style>
  <w:style w:type="character" w:styleId="3">
    <w:name w:val="Заголовок 3 Знак"/>
    <w:basedOn w:val="DefaultParagraphFont"/>
    <w:qFormat/>
    <w:rPr>
      <w:rFonts w:ascii="Cambria" w:hAnsi="Cambria" w:eastAsia="Calibri" w:cs="Calibri"/>
      <w:b/>
      <w:bCs/>
      <w:color w:val="4F81BD"/>
    </w:rPr>
  </w:style>
  <w:style w:type="character" w:styleId="4">
    <w:name w:val="Заголовок 4 Знак"/>
    <w:basedOn w:val="DefaultParagraphFont"/>
    <w:qFormat/>
    <w:rPr>
      <w:rFonts w:ascii="Cambria" w:hAnsi="Cambria" w:eastAsia="Calibri" w:cs="Calibri"/>
      <w:b/>
      <w:bCs/>
      <w:i/>
      <w:iCs/>
      <w:color w:val="4F81BD"/>
    </w:rPr>
  </w:style>
  <w:style w:type="character" w:styleId="31">
    <w:name w:val="Основной текст с отступом 3 Знак"/>
    <w:basedOn w:val="DefaultParagraphFont"/>
    <w:qFormat/>
    <w:rPr>
      <w:sz w:val="16"/>
      <w:szCs w:val="16"/>
    </w:rPr>
  </w:style>
  <w:style w:type="character" w:styleId="Style9">
    <w:name w:val="Основной текст Знак"/>
    <w:basedOn w:val="DefaultParagraphFont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Style10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Title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uk-UA" w:eastAsia="zh-CN" w:bidi="hi-IN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TextBodyIndent">
    <w:name w:val="Body Text Indent"/>
    <w:basedOn w:val="Normal"/>
    <w:pPr>
      <w:spacing w:lineRule="auto" w:line="240" w:before="0" w:after="0"/>
      <w:ind w:left="360" w:right="0" w:hanging="0"/>
    </w:pPr>
    <w:rPr>
      <w:rFonts w:ascii="Times" w:hAnsi="Times" w:eastAsia="Times New Roman" w:cs="Times New Roman"/>
      <w:b/>
      <w:bCs/>
      <w:i/>
      <w:iCs/>
      <w:sz w:val="24"/>
      <w:szCs w:val="24"/>
      <w:lang w:val="uk-UA" w:eastAsia="ru-RU"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uk-UA" w:eastAsia="zh-CN" w:bidi="hi-IN"/>
    </w:rPr>
  </w:style>
  <w:style w:type="paragraph" w:styleId="Subtitle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2">
    <w:name w:val="Вміст таблиці"/>
    <w:basedOn w:val="Normal"/>
    <w:qFormat/>
    <w:pPr>
      <w:widowControl w:val="false"/>
      <w:suppressLineNumbers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2723</TotalTime>
  <Application>1_File_Viewer/7.3.0.0.alpha0$Windows_X86_64 LibreOffice_project/e65f6e87b1eb97a4a639c37fbe49997d18fd994a</Application>
  <AppVersion>15.0000</AppVersion>
  <Pages>43</Pages>
  <Words>13686</Words>
  <Characters>101365</Characters>
  <CharactersWithSpaces>113715</CharactersWithSpaces>
  <Paragraphs>1224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2018-04-19T11:28:00Z</dcterms:created>
  <dc:creator>Admin</dc:creator>
  <dc:description/>
  <dc:language>uk-UA</dc:language>
  <cp:lastModifiedBy/>
  <dcterms:modified xsi:type="dcterms:W3CDTF">2022-10-05T18:52:39Z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