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083" w:rsidRDefault="00F02083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                                                                                                    ПРОЄКТ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МІНІСТЕРСТВО ОСВІТИ І НАУКИ УКРАЇНИ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ДЕРЖАВНИЙ ВИЩИЙ НАВЧАЛЬНИЙ ЗАКЛАД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«УЖГОРОДСЬКИЙ НАЦІОНАЛЬНИЙ УНІВЕРСИТЕТ»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Pr="00CC5EB6" w:rsidRDefault="00F02083" w:rsidP="00F02083">
      <w:pPr>
        <w:spacing w:after="0" w:line="240" w:lineRule="auto"/>
        <w:ind w:left="4820"/>
        <w:rPr>
          <w:rFonts w:cs="Times New Roman"/>
          <w:b/>
          <w:szCs w:val="28"/>
        </w:rPr>
      </w:pPr>
      <w:r w:rsidRPr="00CC5EB6">
        <w:rPr>
          <w:rFonts w:cs="Times New Roman"/>
          <w:b/>
          <w:szCs w:val="28"/>
        </w:rPr>
        <w:t xml:space="preserve">Затверджено </w:t>
      </w:r>
    </w:p>
    <w:p w:rsidR="00F02083" w:rsidRPr="00CC5EB6" w:rsidRDefault="00F02083" w:rsidP="00F02083">
      <w:pPr>
        <w:spacing w:after="0" w:line="240" w:lineRule="auto"/>
        <w:ind w:left="4820"/>
        <w:rPr>
          <w:rFonts w:cs="Times New Roman"/>
          <w:b/>
          <w:szCs w:val="28"/>
        </w:rPr>
      </w:pPr>
      <w:r w:rsidRPr="00CC5EB6">
        <w:rPr>
          <w:rFonts w:cs="Times New Roman"/>
          <w:b/>
          <w:szCs w:val="28"/>
        </w:rPr>
        <w:t>Вченою радою ДВНЗ «Ужгородс</w:t>
      </w:r>
      <w:r w:rsidRPr="00CC5EB6">
        <w:rPr>
          <w:rFonts w:cs="Times New Roman"/>
          <w:b/>
          <w:szCs w:val="28"/>
        </w:rPr>
        <w:t>ь</w:t>
      </w:r>
      <w:r w:rsidRPr="00CC5EB6">
        <w:rPr>
          <w:rFonts w:cs="Times New Roman"/>
          <w:b/>
          <w:szCs w:val="28"/>
        </w:rPr>
        <w:t>кий національний університет»</w:t>
      </w:r>
    </w:p>
    <w:p w:rsidR="00F02083" w:rsidRPr="00CC5EB6" w:rsidRDefault="00F02083" w:rsidP="00F02083">
      <w:pPr>
        <w:spacing w:after="0" w:line="240" w:lineRule="auto"/>
        <w:ind w:left="4820"/>
        <w:rPr>
          <w:rFonts w:cs="Times New Roman"/>
          <w:b/>
          <w:szCs w:val="28"/>
        </w:rPr>
      </w:pPr>
      <w:r w:rsidRPr="00CC5EB6">
        <w:rPr>
          <w:rFonts w:cs="Times New Roman"/>
          <w:b/>
          <w:szCs w:val="28"/>
        </w:rPr>
        <w:t>Протокол № ___ від _____ 202</w:t>
      </w:r>
      <w:r w:rsidRPr="00CC5EB6">
        <w:rPr>
          <w:rFonts w:cs="Times New Roman"/>
          <w:b/>
          <w:szCs w:val="28"/>
          <w:lang w:val="ru-RU"/>
        </w:rPr>
        <w:t>1</w:t>
      </w:r>
      <w:r w:rsidRPr="00CC5EB6">
        <w:rPr>
          <w:rFonts w:cs="Times New Roman"/>
          <w:b/>
          <w:szCs w:val="28"/>
        </w:rPr>
        <w:t>р.</w:t>
      </w:r>
    </w:p>
    <w:p w:rsidR="00F02083" w:rsidRPr="00CC5EB6" w:rsidRDefault="00F02083" w:rsidP="00F02083">
      <w:pPr>
        <w:spacing w:after="0" w:line="240" w:lineRule="auto"/>
        <w:ind w:left="4820"/>
        <w:rPr>
          <w:rFonts w:cs="Times New Roman"/>
          <w:b/>
          <w:szCs w:val="28"/>
        </w:rPr>
      </w:pPr>
      <w:r w:rsidRPr="00CC5EB6">
        <w:rPr>
          <w:rFonts w:cs="Times New Roman"/>
          <w:b/>
          <w:szCs w:val="28"/>
        </w:rPr>
        <w:t xml:space="preserve">Голова Вченої ради, ректор  __________ Смоланка  В.І. </w:t>
      </w:r>
    </w:p>
    <w:p w:rsidR="00F02083" w:rsidRDefault="00F02083" w:rsidP="00F02083">
      <w:pPr>
        <w:spacing w:after="0" w:line="240" w:lineRule="auto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ОСВІТНЬО-ПРОФЕСІЙНА ПРОГРАМА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«Інформаційні системи та технології»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F02083" w:rsidRDefault="00F02083" w:rsidP="00F02083">
      <w:pPr>
        <w:pStyle w:val="22"/>
        <w:shd w:val="clear" w:color="auto" w:fill="auto"/>
        <w:spacing w:after="0" w:line="360" w:lineRule="auto"/>
        <w:rPr>
          <w:b/>
        </w:rPr>
      </w:pPr>
      <w:r>
        <w:rPr>
          <w:b/>
        </w:rPr>
        <w:t>Першого (бакалаврського) рівня вищої освіти</w:t>
      </w:r>
    </w:p>
    <w:p w:rsidR="00F02083" w:rsidRDefault="00F02083" w:rsidP="00F02083">
      <w:pPr>
        <w:pStyle w:val="22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</w:rPr>
      </w:pPr>
      <w:r>
        <w:rPr>
          <w:b/>
        </w:rPr>
        <w:t>за спеціальністю 126 Інформаційні системи та технології</w:t>
      </w:r>
    </w:p>
    <w:p w:rsidR="00F02083" w:rsidRDefault="00F02083" w:rsidP="00F02083">
      <w:pPr>
        <w:pStyle w:val="22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</w:rPr>
      </w:pPr>
      <w:r>
        <w:rPr>
          <w:b/>
        </w:rPr>
        <w:t>Галузь знань 12 Інформаційні технології</w:t>
      </w:r>
    </w:p>
    <w:p w:rsidR="00F02083" w:rsidRDefault="00F02083" w:rsidP="00F02083">
      <w:pPr>
        <w:pStyle w:val="22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</w:rPr>
      </w:pPr>
      <w:r>
        <w:rPr>
          <w:b/>
        </w:rPr>
        <w:t>Кваліфікація: бакалавр з інформаційних систем та технологій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Pr="00CC5EB6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 w:rsidRPr="00CC5EB6">
        <w:rPr>
          <w:rFonts w:cs="Times New Roman"/>
          <w:b/>
          <w:szCs w:val="28"/>
        </w:rPr>
        <w:t>Ужгород - 2021</w:t>
      </w:r>
    </w:p>
    <w:p w:rsidR="00F02083" w:rsidRDefault="00F02083" w:rsidP="00F02083">
      <w:pPr>
        <w:spacing w:after="0"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Передмова</w:t>
      </w:r>
    </w:p>
    <w:p w:rsidR="00F02083" w:rsidRDefault="00F02083" w:rsidP="00F02083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Розроблено робочою групою у складі: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szCs w:val="28"/>
        </w:rPr>
        <w:t>Повхан І.Ф., к.т.н., декан факультету інформаційних технологій ДВНЗ «УжНУ», доцент, доцент кафедри програмного забезпечення систем (керівник проектної групи);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rFonts w:cs="Times New Roman"/>
          <w:szCs w:val="28"/>
        </w:rPr>
        <w:t>Міца В.М., д.ф-м.н., професор, професор кафедри інформатики та фіз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ко-математичних дисциплін ДВНЗ «У</w:t>
      </w:r>
      <w:r>
        <w:rPr>
          <w:rFonts w:cs="Times New Roman"/>
          <w:szCs w:val="28"/>
        </w:rPr>
        <w:t>ж</w:t>
      </w:r>
      <w:r>
        <w:rPr>
          <w:rFonts w:cs="Times New Roman"/>
          <w:szCs w:val="28"/>
        </w:rPr>
        <w:t>НУ»;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szCs w:val="28"/>
        </w:rPr>
        <w:t xml:space="preserve">Лях І.М., к.т.н., доцент кафедри інформатики та фіз-мат. дисциплін </w:t>
      </w:r>
      <w:r>
        <w:rPr>
          <w:rFonts w:cs="Times New Roman"/>
          <w:szCs w:val="28"/>
        </w:rPr>
        <w:t>ДВНЗ «УЖНУ»</w:t>
      </w:r>
      <w:r>
        <w:rPr>
          <w:szCs w:val="28"/>
        </w:rPr>
        <w:t>;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szCs w:val="28"/>
        </w:rPr>
        <w:t>Міца О.В., к.т.н., зав кафедри інформаційних управляючих систем та технологій ДВНЗ «УжНУ», доцент, доцент кафедри кібернетики і пр</w:t>
      </w:r>
      <w:r>
        <w:rPr>
          <w:szCs w:val="28"/>
        </w:rPr>
        <w:t>и</w:t>
      </w:r>
      <w:r>
        <w:rPr>
          <w:szCs w:val="28"/>
        </w:rPr>
        <w:t>кладної математики.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szCs w:val="28"/>
        </w:rPr>
        <w:t xml:space="preserve">Левчук О.М., к.т.н., </w:t>
      </w:r>
      <w:r>
        <w:rPr>
          <w:rFonts w:cs="Times New Roman"/>
          <w:szCs w:val="28"/>
        </w:rPr>
        <w:t>доцент кафедри інформаційних управляючих си</w:t>
      </w:r>
      <w:r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тем та тех</w:t>
      </w:r>
      <w:r>
        <w:rPr>
          <w:rFonts w:cs="Times New Roman"/>
          <w:szCs w:val="28"/>
        </w:rPr>
        <w:softHyphen/>
        <w:t>нологій ДВНЗ «УЖНУ»;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rFonts w:cs="Times New Roman"/>
          <w:szCs w:val="28"/>
        </w:rPr>
        <w:t xml:space="preserve">Поліщук В.В., к.т.н., доцент </w:t>
      </w:r>
      <w:r>
        <w:rPr>
          <w:szCs w:val="28"/>
        </w:rPr>
        <w:t xml:space="preserve">кафедри програмного забезпечення систем </w:t>
      </w:r>
      <w:r>
        <w:rPr>
          <w:rFonts w:cs="Times New Roman"/>
          <w:szCs w:val="28"/>
        </w:rPr>
        <w:t>ДВНЗ «УЖНУ»;</w:t>
      </w:r>
    </w:p>
    <w:p w:rsidR="00F02083" w:rsidRDefault="00F02083" w:rsidP="00F02083">
      <w:pPr>
        <w:pStyle w:val="a3"/>
        <w:numPr>
          <w:ilvl w:val="0"/>
          <w:numId w:val="13"/>
        </w:numPr>
        <w:spacing w:line="240" w:lineRule="auto"/>
        <w:jc w:val="both"/>
        <w:rPr>
          <w:szCs w:val="28"/>
        </w:rPr>
      </w:pPr>
      <w:r>
        <w:rPr>
          <w:rFonts w:cs="Times New Roman"/>
          <w:szCs w:val="28"/>
        </w:rPr>
        <w:t>Кляп М.М.,</w:t>
      </w:r>
      <w:r>
        <w:rPr>
          <w:szCs w:val="28"/>
        </w:rPr>
        <w:t xml:space="preserve"> к.т.н., доцент кафедри інформатики та фіз-мат. дисциплін </w:t>
      </w:r>
      <w:r>
        <w:rPr>
          <w:rFonts w:cs="Times New Roman"/>
          <w:szCs w:val="28"/>
        </w:rPr>
        <w:t>ДВНЗ «УЖНУ»</w:t>
      </w:r>
      <w:r>
        <w:rPr>
          <w:szCs w:val="28"/>
        </w:rPr>
        <w:t>;</w:t>
      </w:r>
    </w:p>
    <w:p w:rsidR="00F02083" w:rsidRDefault="00F02083" w:rsidP="00F02083">
      <w:pPr>
        <w:spacing w:line="240" w:lineRule="auto"/>
        <w:rPr>
          <w:szCs w:val="28"/>
        </w:rPr>
      </w:pPr>
    </w:p>
    <w:p w:rsidR="00F02083" w:rsidRDefault="00F02083" w:rsidP="00F02083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Рецензії-відгуки зовнішніх стейкхолде</w:t>
      </w:r>
      <w:bookmarkStart w:id="0" w:name="_GoBack"/>
      <w:bookmarkEnd w:id="0"/>
      <w:r>
        <w:rPr>
          <w:rFonts w:cs="Times New Roman"/>
          <w:color w:val="000000"/>
          <w:szCs w:val="28"/>
        </w:rPr>
        <w:t xml:space="preserve">рів: </w:t>
      </w:r>
    </w:p>
    <w:p w:rsidR="00F02083" w:rsidRDefault="00F02083" w:rsidP="00F02083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8"/>
        </w:rPr>
      </w:pPr>
    </w:p>
    <w:p w:rsidR="00F02083" w:rsidRDefault="00F02083" w:rsidP="00F02083">
      <w:pPr>
        <w:spacing w:line="240" w:lineRule="auto"/>
        <w:rPr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F02083" w:rsidRDefault="00F02083" w:rsidP="00F02083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F02083" w:rsidRDefault="00F02083" w:rsidP="00F02083">
      <w:pPr>
        <w:tabs>
          <w:tab w:val="left" w:pos="735"/>
        </w:tabs>
        <w:spacing w:after="0" w:line="240" w:lineRule="auto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ab/>
      </w:r>
      <w:r>
        <w:rPr>
          <w:rFonts w:cs="Times New Roman"/>
          <w:szCs w:val="28"/>
        </w:rPr>
        <w:t>Освітня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szCs w:val="28"/>
        </w:rPr>
        <w:t>програма</w:t>
      </w:r>
      <w:r>
        <w:rPr>
          <w:rFonts w:eastAsia="Times New Roman" w:cs="Times New Roman"/>
          <w:szCs w:val="28"/>
        </w:rPr>
        <w:t xml:space="preserve"> «Інформаційні системи та технології» розроблена відповідно до стандарту вищої освіти за </w:t>
      </w:r>
      <w:r>
        <w:rPr>
          <w:rFonts w:cs="Times New Roman"/>
          <w:szCs w:val="28"/>
        </w:rPr>
        <w:t>сп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ціальністю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szCs w:val="28"/>
        </w:rPr>
        <w:t>126 «Інформаційні системи та технології» затвердженого наказом Міністерства освіти і науки України від 12.12.2018 року №1380.</w:t>
      </w:r>
      <w:r>
        <w:rPr>
          <w:rFonts w:eastAsia="Times New Roman" w:cs="Times New Roman"/>
          <w:szCs w:val="28"/>
        </w:rPr>
        <w:t xml:space="preserve"> </w:t>
      </w:r>
    </w:p>
    <w:p w:rsidR="00F02083" w:rsidRDefault="00F02083" w:rsidP="00F02083">
      <w:pPr>
        <w:rPr>
          <w:rFonts w:eastAsia="Times New Roman" w:cs="Times New Roman"/>
          <w:b/>
          <w:szCs w:val="28"/>
        </w:rPr>
      </w:pPr>
    </w:p>
    <w:p w:rsidR="00F02083" w:rsidRDefault="00F02083" w:rsidP="00F02083">
      <w:pPr>
        <w:tabs>
          <w:tab w:val="left" w:pos="1590"/>
        </w:tabs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ab/>
      </w:r>
    </w:p>
    <w:p w:rsidR="00F02083" w:rsidRDefault="00F02083" w:rsidP="00F02083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br w:type="page"/>
      </w:r>
    </w:p>
    <w:p w:rsidR="00F02083" w:rsidRDefault="00F02083" w:rsidP="00F02083">
      <w:pPr>
        <w:rPr>
          <w:rFonts w:eastAsia="Times New Roman" w:cs="Times New Roman"/>
          <w:szCs w:val="28"/>
        </w:rPr>
      </w:pPr>
    </w:p>
    <w:p w:rsidR="00F02083" w:rsidRDefault="00F02083" w:rsidP="00F02083">
      <w:pPr>
        <w:pStyle w:val="a3"/>
        <w:numPr>
          <w:ilvl w:val="0"/>
          <w:numId w:val="17"/>
        </w:num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Профіль освітньої програми зі спеціальності 126 «Інформаційні с</w:t>
      </w:r>
      <w:r>
        <w:rPr>
          <w:rFonts w:eastAsia="Times New Roman" w:cs="Times New Roman"/>
          <w:b/>
          <w:szCs w:val="28"/>
        </w:rPr>
        <w:t>и</w:t>
      </w:r>
      <w:r>
        <w:rPr>
          <w:rFonts w:eastAsia="Times New Roman" w:cs="Times New Roman"/>
          <w:b/>
          <w:szCs w:val="28"/>
        </w:rPr>
        <w:t>стеми та технології»</w:t>
      </w:r>
    </w:p>
    <w:tbl>
      <w:tblPr>
        <w:tblStyle w:val="a9"/>
        <w:tblW w:w="0" w:type="auto"/>
        <w:tblInd w:w="-5" w:type="dxa"/>
        <w:tblLook w:val="04A0"/>
      </w:tblPr>
      <w:tblGrid>
        <w:gridCol w:w="2948"/>
        <w:gridCol w:w="5677"/>
      </w:tblGrid>
      <w:tr w:rsidR="00F02083" w:rsidTr="0031387E">
        <w:tc>
          <w:tcPr>
            <w:tcW w:w="8625" w:type="dxa"/>
            <w:gridSpan w:val="2"/>
            <w:shd w:val="clear" w:color="auto" w:fill="E7E6E6" w:themeFill="background2"/>
          </w:tcPr>
          <w:p w:rsidR="00F02083" w:rsidRDefault="00F02083" w:rsidP="0031387E">
            <w:pPr>
              <w:pStyle w:val="a3"/>
              <w:ind w:left="0"/>
              <w:jc w:val="center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1 – Загальна інформація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Повна назва вищого н</w:t>
            </w:r>
            <w:r>
              <w:rPr>
                <w:rStyle w:val="32"/>
                <w:rFonts w:eastAsiaTheme="minorHAnsi"/>
                <w:i/>
              </w:rPr>
              <w:t>а</w:t>
            </w:r>
            <w:r>
              <w:rPr>
                <w:rStyle w:val="32"/>
                <w:rFonts w:eastAsiaTheme="minorHAnsi"/>
                <w:i/>
              </w:rPr>
              <w:t>вчального закладу та структурного підрозділу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Державний вищий навчальний заклад «Ужгородс</w:t>
            </w:r>
            <w:r>
              <w:rPr>
                <w:rFonts w:eastAsia="Times New Roman" w:cs="Times New Roman"/>
                <w:sz w:val="24"/>
                <w:szCs w:val="24"/>
              </w:rPr>
              <w:t>ь</w:t>
            </w:r>
            <w:r>
              <w:rPr>
                <w:rFonts w:eastAsia="Times New Roman" w:cs="Times New Roman"/>
                <w:sz w:val="24"/>
                <w:szCs w:val="24"/>
              </w:rPr>
              <w:t>кий національний університет»</w:t>
            </w:r>
          </w:p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Факультет інформаційних технологій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jc w:val="both"/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Ступінь вищої освіти та назва кваліфікації мовою оригіналу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Ступінь вищої освіти: бакалавр.</w:t>
            </w:r>
          </w:p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Освітня кваліфікація: бакалавр з інформаційних</w:t>
            </w:r>
          </w:p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систем та технологій.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Офіційна назва освітньої програми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Інформаційні системи та технології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Тип диплому та обсяг освітньої програми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Диплом бакалавра, одиничний, 240 кредитів ЄКТС.</w:t>
            </w:r>
          </w:p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Термін навчання 3 роки і 10 місяців.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rStyle w:val="32"/>
                <w:rFonts w:eastAsiaTheme="minorHAnsi"/>
                <w:i/>
              </w:rPr>
            </w:pPr>
            <w:r>
              <w:rPr>
                <w:rStyle w:val="32"/>
                <w:rFonts w:eastAsiaTheme="minorHAnsi"/>
                <w:i/>
              </w:rPr>
              <w:t>Наявність акредитації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Первинна акредитація 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Цикл/рівень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Національна рамка кваліфікацій – 6 рівень, FQ-EHEA-перший цикл, EQF-LLL-6 рівень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Передумови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Умови вступу визначаються «Правилами прийому до ДВНЗ "УжНУ", затвердженими Вченою радою.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Мова(и) викладання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Українська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Термін дії освітньої пр</w:t>
            </w:r>
            <w:r>
              <w:rPr>
                <w:rStyle w:val="32"/>
                <w:rFonts w:eastAsiaTheme="minorHAnsi"/>
                <w:i/>
              </w:rPr>
              <w:t>о</w:t>
            </w:r>
            <w:r>
              <w:rPr>
                <w:rStyle w:val="32"/>
                <w:rFonts w:eastAsiaTheme="minorHAnsi"/>
                <w:i/>
              </w:rPr>
              <w:t>грами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 чергового перегляду</w:t>
            </w:r>
          </w:p>
        </w:tc>
      </w:tr>
      <w:tr w:rsidR="00F02083" w:rsidTr="0031387E">
        <w:tc>
          <w:tcPr>
            <w:tcW w:w="2948" w:type="dxa"/>
          </w:tcPr>
          <w:p w:rsidR="00F02083" w:rsidRDefault="00F02083" w:rsidP="0031387E">
            <w:pPr>
              <w:rPr>
                <w:i/>
              </w:rPr>
            </w:pPr>
            <w:r>
              <w:rPr>
                <w:rStyle w:val="32"/>
                <w:rFonts w:eastAsiaTheme="minorHAnsi"/>
                <w:i/>
              </w:rPr>
              <w:t>Інтернет-адреса пості</w:t>
            </w:r>
            <w:r>
              <w:rPr>
                <w:rStyle w:val="32"/>
                <w:rFonts w:eastAsiaTheme="minorHAnsi"/>
                <w:i/>
              </w:rPr>
              <w:t>й</w:t>
            </w:r>
            <w:r>
              <w:rPr>
                <w:rStyle w:val="32"/>
                <w:rFonts w:eastAsiaTheme="minorHAnsi"/>
                <w:i/>
              </w:rPr>
              <w:t>ного розміщення опису освітньої програми</w:t>
            </w:r>
          </w:p>
        </w:tc>
        <w:tc>
          <w:tcPr>
            <w:tcW w:w="5677" w:type="dxa"/>
          </w:tcPr>
          <w:p w:rsidR="00F02083" w:rsidRDefault="00F02083" w:rsidP="0031387E">
            <w:pPr>
              <w:pStyle w:val="a3"/>
              <w:ind w:left="0"/>
              <w:rPr>
                <w:rFonts w:eastAsia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https://www.uzhnu.edu.ua/uk/infocentre/15068</w:t>
            </w:r>
          </w:p>
        </w:tc>
      </w:tr>
      <w:tr w:rsidR="00F02083" w:rsidTr="0031387E">
        <w:tc>
          <w:tcPr>
            <w:tcW w:w="8625" w:type="dxa"/>
            <w:gridSpan w:val="2"/>
            <w:shd w:val="clear" w:color="auto" w:fill="E7E6E6" w:themeFill="background2"/>
          </w:tcPr>
          <w:p w:rsidR="00F02083" w:rsidRDefault="00F02083" w:rsidP="0031387E">
            <w:pPr>
              <w:pStyle w:val="a3"/>
              <w:tabs>
                <w:tab w:val="left" w:pos="2235"/>
                <w:tab w:val="center" w:pos="4346"/>
              </w:tabs>
              <w:ind w:left="0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ab/>
            </w:r>
            <w:r>
              <w:rPr>
                <w:rFonts w:eastAsia="Times New Roman" w:cs="Times New Roman"/>
                <w:b/>
                <w:sz w:val="24"/>
                <w:szCs w:val="24"/>
              </w:rPr>
              <w:tab/>
              <w:t>2- Мета освітньої програми</w:t>
            </w:r>
          </w:p>
        </w:tc>
      </w:tr>
      <w:tr w:rsidR="00F02083" w:rsidTr="0031387E">
        <w:tc>
          <w:tcPr>
            <w:tcW w:w="8625" w:type="dxa"/>
            <w:gridSpan w:val="2"/>
          </w:tcPr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Метою освітньої програми є формування цілісної системи забезп</w:t>
            </w:r>
            <w:r>
              <w:rPr>
                <w:rFonts w:cs="Times New Roman"/>
                <w:szCs w:val="28"/>
              </w:rPr>
              <w:t>е</w:t>
            </w:r>
            <w:r>
              <w:rPr>
                <w:rFonts w:cs="Times New Roman"/>
                <w:szCs w:val="28"/>
              </w:rPr>
              <w:t>чення високоякісної підготовки фахівців з вищою освітою за першим рівнем вищої освіти в сфері інформаційних систем та технологій , які володіють знаннями та компетентностями у галузі інформаційних технологій, а саме забезпечує:</w:t>
            </w:r>
          </w:p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 ґрунтовну математичну та IT- підготовку шляхом вивчення і зд</w:t>
            </w:r>
            <w:r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буття навичок практичного застосування методів та процесів збору, зберігання, обробки, передачі, аналізу і оцінки інформації із застос</w:t>
            </w:r>
            <w:r>
              <w:rPr>
                <w:rFonts w:cs="Times New Roman"/>
                <w:szCs w:val="28"/>
              </w:rPr>
              <w:t>у</w:t>
            </w:r>
            <w:r>
              <w:rPr>
                <w:rFonts w:cs="Times New Roman"/>
                <w:szCs w:val="28"/>
              </w:rPr>
              <w:t>ванням</w:t>
            </w:r>
          </w:p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комп’ютерних та мультимедійних технологій, що забезпечують мо</w:t>
            </w:r>
            <w:r>
              <w:rPr>
                <w:rFonts w:cs="Times New Roman"/>
                <w:szCs w:val="28"/>
              </w:rPr>
              <w:t>ж</w:t>
            </w:r>
            <w:r>
              <w:rPr>
                <w:rFonts w:cs="Times New Roman"/>
                <w:szCs w:val="28"/>
              </w:rPr>
              <w:t>ливість її використання для прийняття рішень;</w:t>
            </w:r>
          </w:p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 здатність вести за допомогою комп’ютерних технологій і математ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>чних методів проектно-прикладну діяльність зі створення інформ</w:t>
            </w:r>
            <w:r>
              <w:rPr>
                <w:rFonts w:cs="Times New Roman"/>
                <w:szCs w:val="28"/>
              </w:rPr>
              <w:t>а</w:t>
            </w:r>
            <w:r>
              <w:rPr>
                <w:rFonts w:cs="Times New Roman"/>
                <w:szCs w:val="28"/>
              </w:rPr>
              <w:t>ційних, інформаційно-обчислювальних, аналітичних систем, мульт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>медійних систем, розробці програмного забезпечення для розв'язання актуальних інформаційних і управлінських задач у різних сферах ді</w:t>
            </w:r>
            <w:r>
              <w:rPr>
                <w:rFonts w:cs="Times New Roman"/>
                <w:szCs w:val="28"/>
              </w:rPr>
              <w:t>я</w:t>
            </w:r>
            <w:r>
              <w:rPr>
                <w:rFonts w:cs="Times New Roman"/>
                <w:szCs w:val="28"/>
              </w:rPr>
              <w:t>льності.</w:t>
            </w:r>
          </w:p>
          <w:p w:rsidR="00F02083" w:rsidRDefault="00F02083" w:rsidP="0031387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Освітня</w:t>
            </w:r>
            <w:r>
              <w:rPr>
                <w:rFonts w:eastAsia="Times New Roman" w:cs="Times New Roman"/>
                <w:b/>
                <w:i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програма</w:t>
            </w:r>
            <w:r>
              <w:rPr>
                <w:rFonts w:eastAsia="Times New Roman" w:cs="Times New Roman"/>
                <w:b/>
                <w:i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використовується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для</w:t>
            </w:r>
            <w:r>
              <w:rPr>
                <w:rFonts w:eastAsia="Times New Roman" w:cs="Times New Roman"/>
                <w:szCs w:val="28"/>
              </w:rPr>
              <w:t xml:space="preserve">:  </w:t>
            </w:r>
          </w:p>
          <w:p w:rsidR="00F02083" w:rsidRDefault="00F02083" w:rsidP="0031387E">
            <w:pPr>
              <w:numPr>
                <w:ilvl w:val="0"/>
                <w:numId w:val="1"/>
              </w:numPr>
              <w:spacing w:after="22" w:line="239" w:lineRule="auto"/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ліцензування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акредитації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освітньої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програми</w:t>
            </w:r>
            <w:r>
              <w:rPr>
                <w:rFonts w:eastAsia="Times New Roman"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інспектування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освітньо</w:t>
            </w:r>
            <w:r>
              <w:rPr>
                <w:rFonts w:eastAsia="Times New Roman" w:cs="Times New Roman"/>
                <w:szCs w:val="28"/>
              </w:rPr>
              <w:t>-</w:t>
            </w:r>
            <w:r>
              <w:rPr>
                <w:rFonts w:cs="Times New Roman"/>
                <w:szCs w:val="28"/>
              </w:rPr>
              <w:t>наукової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діяльності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спеціальністю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numPr>
                <w:ilvl w:val="0"/>
                <w:numId w:val="1"/>
              </w:numPr>
              <w:spacing w:after="22" w:line="239" w:lineRule="auto"/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розроблення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навчального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плану</w:t>
            </w:r>
            <w:r>
              <w:rPr>
                <w:rFonts w:eastAsia="Times New Roman"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програм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навчальних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дисци</w:t>
            </w:r>
            <w:r>
              <w:rPr>
                <w:rFonts w:cs="Times New Roman"/>
                <w:szCs w:val="28"/>
              </w:rPr>
              <w:t>п</w:t>
            </w:r>
            <w:r>
              <w:rPr>
                <w:rFonts w:cs="Times New Roman"/>
                <w:szCs w:val="28"/>
              </w:rPr>
              <w:lastRenderedPageBreak/>
              <w:t>лін, силабусів та інших методичних матеріалів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numPr>
                <w:ilvl w:val="0"/>
                <w:numId w:val="1"/>
              </w:numPr>
              <w:spacing w:after="22" w:line="239" w:lineRule="auto"/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розроблення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засобів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діагностики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якості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вищої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освіти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numPr>
                <w:ilvl w:val="0"/>
                <w:numId w:val="1"/>
              </w:numPr>
              <w:spacing w:line="239" w:lineRule="auto"/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визначення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змісту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системі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перепідготовки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підв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>щення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кваліфікації здобувачів вищої освіти</w:t>
            </w:r>
            <w:r>
              <w:rPr>
                <w:rFonts w:eastAsia="Times New Roman" w:cs="Times New Roman"/>
                <w:szCs w:val="28"/>
              </w:rPr>
              <w:t xml:space="preserve">. </w:t>
            </w:r>
          </w:p>
          <w:p w:rsidR="00F02083" w:rsidRDefault="00F02083" w:rsidP="0031387E">
            <w:pPr>
              <w:spacing w:after="8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Освітня</w:t>
            </w:r>
            <w:r>
              <w:rPr>
                <w:rFonts w:eastAsia="Times New Roman" w:cs="Times New Roman"/>
                <w:b/>
                <w:i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програма</w:t>
            </w:r>
            <w:r>
              <w:rPr>
                <w:rFonts w:eastAsia="Times New Roman" w:cs="Times New Roman"/>
                <w:b/>
                <w:i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враховує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вимоги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Закону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України</w:t>
            </w:r>
            <w:r>
              <w:rPr>
                <w:rFonts w:eastAsia="Times New Roman" w:cs="Times New Roman"/>
                <w:szCs w:val="28"/>
              </w:rPr>
              <w:t xml:space="preserve"> «</w:t>
            </w:r>
            <w:r>
              <w:rPr>
                <w:rFonts w:cs="Times New Roman"/>
                <w:szCs w:val="28"/>
              </w:rPr>
              <w:t>Про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вищу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осв</w:t>
            </w:r>
            <w:r>
              <w:rPr>
                <w:rFonts w:cs="Times New Roman"/>
                <w:szCs w:val="28"/>
              </w:rPr>
              <w:t>і</w:t>
            </w:r>
            <w:r>
              <w:rPr>
                <w:rFonts w:cs="Times New Roman"/>
                <w:szCs w:val="28"/>
              </w:rPr>
              <w:t>ту</w:t>
            </w:r>
            <w:r>
              <w:rPr>
                <w:rFonts w:eastAsia="Times New Roman" w:cs="Times New Roman"/>
                <w:szCs w:val="28"/>
              </w:rPr>
              <w:t xml:space="preserve">», </w:t>
            </w:r>
            <w:r>
              <w:rPr>
                <w:rFonts w:cs="Times New Roman"/>
                <w:szCs w:val="28"/>
              </w:rPr>
              <w:t>Національної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рамки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кваліфікацій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встановлює</w:t>
            </w:r>
            <w:r>
              <w:rPr>
                <w:rFonts w:eastAsia="Times New Roman" w:cs="Times New Roman"/>
                <w:szCs w:val="28"/>
              </w:rPr>
              <w:t xml:space="preserve">: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Segoe UI Symbol" w:cs="Times New Roman"/>
                <w:szCs w:val="28"/>
              </w:rPr>
              <w:t>−</w:t>
            </w:r>
            <w:r>
              <w:rPr>
                <w:rFonts w:eastAsia="Arial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обсяг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термін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бакалаврів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Segoe UI Symbol" w:cs="Times New Roman"/>
                <w:szCs w:val="28"/>
              </w:rPr>
              <w:t>−</w:t>
            </w:r>
            <w:r>
              <w:rPr>
                <w:rFonts w:eastAsia="Arial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загальні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компетентності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Segoe UI Symbol" w:cs="Times New Roman"/>
                <w:szCs w:val="28"/>
              </w:rPr>
              <w:t>−</w:t>
            </w:r>
            <w:r>
              <w:rPr>
                <w:rFonts w:eastAsia="Arial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фахові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компетентності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спеціальністю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Segoe UI Symbol" w:cs="Times New Roman"/>
                <w:szCs w:val="28"/>
              </w:rPr>
              <w:t>−</w:t>
            </w:r>
            <w:r>
              <w:rPr>
                <w:rFonts w:eastAsia="Arial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перелік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та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обсяг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навчальних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дисциплін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для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опанування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</w:t>
            </w:r>
            <w:r>
              <w:rPr>
                <w:rFonts w:cs="Times New Roman"/>
                <w:szCs w:val="28"/>
              </w:rPr>
              <w:t>т</w:t>
            </w:r>
            <w:r>
              <w:rPr>
                <w:rFonts w:cs="Times New Roman"/>
                <w:szCs w:val="28"/>
              </w:rPr>
              <w:t>ностей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освітньої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програми</w:t>
            </w:r>
            <w:r>
              <w:rPr>
                <w:rFonts w:eastAsia="Times New Roman" w:cs="Times New Roman"/>
                <w:szCs w:val="28"/>
              </w:rPr>
              <w:t xml:space="preserve">; </w:t>
            </w:r>
          </w:p>
          <w:p w:rsidR="00F02083" w:rsidRDefault="00F02083" w:rsidP="0031387E">
            <w:pPr>
              <w:rPr>
                <w:rFonts w:cs="Times New Roman"/>
                <w:szCs w:val="28"/>
              </w:rPr>
            </w:pPr>
            <w:r>
              <w:rPr>
                <w:rFonts w:eastAsia="Segoe UI Symbol" w:cs="Times New Roman"/>
                <w:szCs w:val="28"/>
              </w:rPr>
              <w:t>−</w:t>
            </w:r>
            <w:r>
              <w:rPr>
                <w:rFonts w:eastAsia="Arial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вимоги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до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структури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навчальних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дисциплін</w:t>
            </w:r>
            <w:r>
              <w:rPr>
                <w:rFonts w:eastAsia="Times New Roman" w:cs="Times New Roman"/>
                <w:szCs w:val="28"/>
              </w:rPr>
              <w:t xml:space="preserve">.  </w:t>
            </w:r>
          </w:p>
        </w:tc>
      </w:tr>
    </w:tbl>
    <w:p w:rsidR="00F02083" w:rsidRDefault="00F02083" w:rsidP="00F02083">
      <w:pPr>
        <w:rPr>
          <w:rFonts w:eastAsia="Times New Roman" w:cs="Times New Roman"/>
          <w:b/>
          <w:szCs w:val="28"/>
        </w:rPr>
      </w:pPr>
    </w:p>
    <w:tbl>
      <w:tblPr>
        <w:tblStyle w:val="a9"/>
        <w:tblW w:w="0" w:type="auto"/>
        <w:tblInd w:w="-5" w:type="dxa"/>
        <w:tblLook w:val="04A0"/>
      </w:tblPr>
      <w:tblGrid>
        <w:gridCol w:w="3000"/>
        <w:gridCol w:w="49"/>
        <w:gridCol w:w="5592"/>
      </w:tblGrid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3 – Характеристика освітньої програми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Style w:val="33"/>
                <w:rFonts w:eastAsiaTheme="minorHAnsi"/>
                <w:i/>
              </w:rPr>
            </w:pPr>
            <w:r>
              <w:rPr>
                <w:rStyle w:val="32"/>
                <w:rFonts w:eastAsiaTheme="minorHAnsi"/>
                <w:i/>
              </w:rPr>
              <w:t>Предметна область (г</w:t>
            </w:r>
            <w:r>
              <w:rPr>
                <w:rStyle w:val="32"/>
                <w:rFonts w:eastAsiaTheme="minorHAnsi"/>
                <w:i/>
              </w:rPr>
              <w:t>а</w:t>
            </w:r>
            <w:r>
              <w:rPr>
                <w:rStyle w:val="32"/>
                <w:rFonts w:eastAsiaTheme="minorHAnsi"/>
                <w:i/>
              </w:rPr>
              <w:t>лузь знань, спеціальність, спеціалізація</w:t>
            </w:r>
            <w:r>
              <w:rPr>
                <w:rStyle w:val="33"/>
                <w:rFonts w:eastAsiaTheme="minorHAnsi"/>
                <w:i/>
              </w:rPr>
              <w:t xml:space="preserve"> </w:t>
            </w:r>
          </w:p>
          <w:p w:rsidR="00F02083" w:rsidRDefault="00F02083" w:rsidP="0031387E">
            <w:pPr>
              <w:rPr>
                <w:i/>
                <w:sz w:val="24"/>
                <w:szCs w:val="24"/>
              </w:rPr>
            </w:pPr>
            <w:r>
              <w:rPr>
                <w:rStyle w:val="33"/>
                <w:rFonts w:eastAsiaTheme="minorHAnsi"/>
                <w:b w:val="0"/>
                <w:i/>
              </w:rPr>
              <w:t>(за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Theme="minorHAnsi"/>
                <w:i/>
              </w:rPr>
              <w:t>наявності))</w:t>
            </w:r>
          </w:p>
        </w:tc>
        <w:tc>
          <w:tcPr>
            <w:tcW w:w="5592" w:type="dxa"/>
          </w:tcPr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Галузь знань 12 - Інформаційні технології</w:t>
            </w:r>
          </w:p>
          <w:p w:rsidR="00F02083" w:rsidRDefault="00F02083" w:rsidP="0031387E">
            <w:pPr>
              <w:ind w:left="-37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Спеціальність 126 - Інформаційні системи та технології</w:t>
            </w:r>
          </w:p>
          <w:p w:rsidR="00F02083" w:rsidRDefault="00F02083" w:rsidP="0031387E">
            <w:pPr>
              <w:ind w:left="-37"/>
              <w:jc w:val="both"/>
              <w:rPr>
                <w:szCs w:val="28"/>
              </w:rPr>
            </w:pPr>
            <w:r>
              <w:rPr>
                <w:szCs w:val="28"/>
              </w:rPr>
              <w:t>Цикл дисциплін загальної підготовки - 82 кредити ЄКТС, 2460 год.,</w:t>
            </w:r>
          </w:p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-37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тому числі дисципліни вільного вибору студента - 6 кредитів ЄКТС, 180 год.);</w:t>
            </w:r>
          </w:p>
          <w:p w:rsidR="00F02083" w:rsidRDefault="00F02083" w:rsidP="0031387E">
            <w:pPr>
              <w:ind w:left="-37"/>
              <w:jc w:val="both"/>
              <w:rPr>
                <w:rFonts w:eastAsia="Times New Roman" w:cs="Times New Roman"/>
                <w:b/>
                <w:szCs w:val="28"/>
              </w:rPr>
            </w:pPr>
            <w:r>
              <w:rPr>
                <w:szCs w:val="28"/>
              </w:rPr>
              <w:t>Цикл дисциплін професійної підготовки – 158 кредитів ЄКТС, 4740 год., в тому числі дисципліни вільного вибору студента – 55,5 кредитів ЄКТС, 1665 год.)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Орієнтація освітньої пр</w:t>
            </w:r>
            <w:r>
              <w:rPr>
                <w:i/>
                <w:sz w:val="24"/>
                <w:szCs w:val="24"/>
              </w:rPr>
              <w:t>о</w:t>
            </w:r>
            <w:r>
              <w:rPr>
                <w:i/>
                <w:sz w:val="24"/>
                <w:szCs w:val="24"/>
              </w:rPr>
              <w:t>грами</w:t>
            </w:r>
          </w:p>
        </w:tc>
        <w:tc>
          <w:tcPr>
            <w:tcW w:w="5592" w:type="dxa"/>
          </w:tcPr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Структура програми спирається на сучасні наукові дослідження в сфері інформаційних технологій і систем, засобів моделювання, управління даними з урахуванням специф</w:t>
            </w:r>
            <w:r>
              <w:rPr>
                <w:rFonts w:cs="Times New Roman"/>
                <w:szCs w:val="28"/>
              </w:rPr>
              <w:t>і</w:t>
            </w:r>
            <w:r>
              <w:rPr>
                <w:rFonts w:cs="Times New Roman"/>
                <w:szCs w:val="28"/>
              </w:rPr>
              <w:t xml:space="preserve">ки роботи на IT- підприємствах. </w:t>
            </w:r>
            <w:r>
              <w:rPr>
                <w:szCs w:val="28"/>
              </w:rPr>
              <w:t>Освітньо-професійна програма орієнтована на здобу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>тя студентами професійних знань, умінь, навичок та інших компетентностей для у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пішного здійснення професійної діяльності</w:t>
            </w:r>
            <w:r>
              <w:t>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highlight w:val="yellow"/>
              </w:rPr>
            </w:pPr>
            <w:r>
              <w:t>Акцент на набутті глубоких знань в області розробки та обслуговування інформаційних систем різної складності, формування та р</w:t>
            </w:r>
            <w:r>
              <w:t>о</w:t>
            </w:r>
            <w:r>
              <w:t>звиток загальних і професійних компетен</w:t>
            </w:r>
            <w:r>
              <w:t>т</w:t>
            </w:r>
            <w:r>
              <w:t>ностей з інформаційних систем та технол</w:t>
            </w:r>
            <w:r>
              <w:t>о</w:t>
            </w:r>
            <w:r>
              <w:t>гій, що сприяють соціальній стійкості й м</w:t>
            </w:r>
            <w:r>
              <w:t>о</w:t>
            </w:r>
            <w:r>
              <w:t>більності випускника на ринку праці; отр</w:t>
            </w:r>
            <w:r>
              <w:t>и</w:t>
            </w:r>
            <w:r>
              <w:t>мання вищої освіти для розробки, впров</w:t>
            </w:r>
            <w:r>
              <w:t>а</w:t>
            </w:r>
            <w:r>
              <w:t>дження й дослідження інформаційних си</w:t>
            </w:r>
            <w:r>
              <w:t>с</w:t>
            </w:r>
            <w:r>
              <w:lastRenderedPageBreak/>
              <w:t>тем та технологій.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Особливості програми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Програма ставить на меті розвиток сучасних напрямків створення та обробки інформації різної природи та складності. Акцентується увага на роботу в графічних програмних комплексах та редакторах. Програма спр</w:t>
            </w:r>
            <w:r>
              <w:t>я</w:t>
            </w:r>
            <w:r>
              <w:t>мована на здобуття високого рівня знань в області телекомунікаційних систем та те</w:t>
            </w:r>
            <w:r>
              <w:t>х</w:t>
            </w:r>
            <w:r>
              <w:t>нологій.</w:t>
            </w: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4- Придатність випускників до працевлаштування та подальшого навчання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Придатність до праце</w:t>
            </w:r>
            <w:r>
              <w:rPr>
                <w:i/>
                <w:sz w:val="24"/>
                <w:szCs w:val="24"/>
              </w:rPr>
              <w:t>в</w:t>
            </w:r>
            <w:r>
              <w:rPr>
                <w:i/>
                <w:sz w:val="24"/>
                <w:szCs w:val="24"/>
              </w:rPr>
              <w:t>лаштування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60" w:firstLine="0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Випускник може працювати у сфері інфо</w:t>
            </w:r>
            <w:r>
              <w:rPr>
                <w:sz w:val="28"/>
                <w:szCs w:val="24"/>
              </w:rPr>
              <w:t>р</w:t>
            </w:r>
            <w:r>
              <w:rPr>
                <w:sz w:val="28"/>
                <w:szCs w:val="24"/>
              </w:rPr>
              <w:t>маційних технологій, комунікацій та упра</w:t>
            </w:r>
            <w:r>
              <w:rPr>
                <w:sz w:val="28"/>
                <w:szCs w:val="24"/>
              </w:rPr>
              <w:t>в</w:t>
            </w:r>
            <w:r>
              <w:rPr>
                <w:sz w:val="28"/>
                <w:szCs w:val="24"/>
              </w:rPr>
              <w:t>ління ІТ-проектами: ІТ-компаній, коме</w:t>
            </w:r>
            <w:r>
              <w:rPr>
                <w:sz w:val="28"/>
                <w:szCs w:val="24"/>
              </w:rPr>
              <w:t>р</w:t>
            </w:r>
            <w:r>
              <w:rPr>
                <w:sz w:val="28"/>
                <w:szCs w:val="24"/>
              </w:rPr>
              <w:t>ційних структурах широкого профілю, де</w:t>
            </w:r>
            <w:r>
              <w:rPr>
                <w:sz w:val="28"/>
                <w:szCs w:val="24"/>
              </w:rPr>
              <w:t>р</w:t>
            </w:r>
            <w:r>
              <w:rPr>
                <w:sz w:val="28"/>
                <w:szCs w:val="24"/>
              </w:rPr>
              <w:t>жавних установ. Фахівець здатен виконув</w:t>
            </w:r>
            <w:r>
              <w:rPr>
                <w:sz w:val="28"/>
                <w:szCs w:val="24"/>
              </w:rPr>
              <w:t>а</w:t>
            </w:r>
            <w:r>
              <w:rPr>
                <w:sz w:val="28"/>
                <w:szCs w:val="24"/>
              </w:rPr>
              <w:t>ти професійну роботу за кодами ДК 003:2010.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2131.2 Адміністратор даних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2131.2 Адміністратор доступу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2131.2 Адміністратор системи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2131.2 Інженер з програмного забезпечення комп'ютерів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2132.2 Інженер-програміст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2131.2 Аналітик програмного забезпечення та мультимедіа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2132.2 Програміст прикладний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2139.2 Інженер із застосування комп'ютерів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2149.2 Інженер-дослідник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3121.2 Фахівець з інформаційних технологій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3121.2 Фахівець з розробки та тестування програмного забезпечення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3121.2 Фахівець з розроблення комп'юте</w:t>
            </w:r>
            <w:r>
              <w:rPr>
                <w:rFonts w:eastAsia="Times New Roman" w:cs="Times New Roman"/>
                <w:szCs w:val="24"/>
              </w:rPr>
              <w:t>р</w:t>
            </w:r>
            <w:r>
              <w:rPr>
                <w:rFonts w:eastAsia="Times New Roman" w:cs="Times New Roman"/>
                <w:szCs w:val="24"/>
              </w:rPr>
              <w:t>них програм</w:t>
            </w:r>
          </w:p>
          <w:p w:rsidR="00F02083" w:rsidRDefault="00F02083" w:rsidP="0031387E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3121.2 Фахівець з комп'ютерної графіки (д</w:t>
            </w:r>
            <w:r>
              <w:rPr>
                <w:rFonts w:eastAsia="Times New Roman" w:cs="Times New Roman"/>
                <w:szCs w:val="24"/>
              </w:rPr>
              <w:t>и</w:t>
            </w:r>
            <w:r>
              <w:rPr>
                <w:rFonts w:eastAsia="Times New Roman" w:cs="Times New Roman"/>
                <w:szCs w:val="24"/>
              </w:rPr>
              <w:t>зайну)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Подальше навчання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Можливість продовжити навчання для зд</w:t>
            </w:r>
            <w:r>
              <w:rPr>
                <w:rFonts w:eastAsia="Times New Roman" w:cs="Times New Roman"/>
                <w:bCs/>
                <w:szCs w:val="28"/>
              </w:rPr>
              <w:t>о</w:t>
            </w:r>
            <w:r>
              <w:rPr>
                <w:rFonts w:eastAsia="Times New Roman" w:cs="Times New Roman"/>
                <w:bCs/>
                <w:szCs w:val="28"/>
              </w:rPr>
              <w:t>буття другого (магістерського)</w:t>
            </w:r>
          </w:p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Cs w:val="28"/>
              </w:rPr>
              <w:t>рівня вищої освіти – FQ-EHEA, НРК Укра</w:t>
            </w:r>
            <w:r>
              <w:rPr>
                <w:rFonts w:eastAsia="Times New Roman" w:cs="Times New Roman"/>
                <w:bCs/>
                <w:szCs w:val="28"/>
              </w:rPr>
              <w:t>ї</w:t>
            </w:r>
            <w:r>
              <w:rPr>
                <w:rFonts w:eastAsia="Times New Roman" w:cs="Times New Roman"/>
                <w:bCs/>
                <w:szCs w:val="28"/>
              </w:rPr>
              <w:t>ни - 8 рівень, EQF-LLL –7 рівень.</w:t>
            </w: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5 – Викладання та оцінювання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Викладання та навчання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tabs>
                <w:tab w:val="left" w:pos="1125"/>
              </w:tabs>
              <w:jc w:val="both"/>
              <w:rPr>
                <w:rFonts w:cs="Times New Roman"/>
                <w:szCs w:val="28"/>
              </w:rPr>
            </w:pPr>
            <w:r>
              <w:rPr>
                <w:szCs w:val="28"/>
              </w:rPr>
              <w:t>Основні підходи: студенто-центроване 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вчання</w:t>
            </w:r>
            <w:r>
              <w:t>, самонавчання, проблемно-орієнтоване навчання, індивідуально-творчий підхід, навчання через навчально-виробничі практики.</w:t>
            </w:r>
            <w:r>
              <w:rPr>
                <w:rFonts w:cs="Times New Roman"/>
                <w:szCs w:val="28"/>
              </w:rPr>
              <w:t xml:space="preserve"> </w:t>
            </w:r>
          </w:p>
          <w:p w:rsidR="00F02083" w:rsidRDefault="00F02083" w:rsidP="0031387E">
            <w:pPr>
              <w:tabs>
                <w:tab w:val="left" w:pos="1125"/>
              </w:tabs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Методи навчання: лекції, практичні заняття, лабораторні роботи, самостійна робота на основі підручників, навчальних посібників та конспектів лекцій, консультації з викл</w:t>
            </w:r>
            <w:r>
              <w:rPr>
                <w:rFonts w:cs="Times New Roman"/>
                <w:szCs w:val="28"/>
              </w:rPr>
              <w:t>а</w:t>
            </w:r>
            <w:r>
              <w:rPr>
                <w:rFonts w:cs="Times New Roman"/>
                <w:szCs w:val="28"/>
              </w:rPr>
              <w:t>дачами, науково-дослідна практика, вик</w:t>
            </w:r>
            <w:r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нання курсових робіт, елементи електронн</w:t>
            </w:r>
            <w:r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го навчання.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Оцінювання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Накопичувальна рейтингова система, що передбачає оцінювання студентів за усі в</w:t>
            </w:r>
            <w:r>
              <w:t>и</w:t>
            </w:r>
            <w:r>
              <w:t>ди аудиторної та позааудиторної навчальної діяльності, спрямовані на опанування н</w:t>
            </w:r>
            <w:r>
              <w:t>а</w:t>
            </w:r>
            <w:r>
              <w:t>вчального навантаження з освітньої прогр</w:t>
            </w:r>
            <w:r>
              <w:t>а</w:t>
            </w:r>
            <w:r>
              <w:t>ми: поточний, модульний, підсумковий ко</w:t>
            </w:r>
            <w:r>
              <w:t>н</w:t>
            </w:r>
            <w:r>
              <w:t>троль, комплексний кваліфікаційний екз</w:t>
            </w:r>
            <w:r>
              <w:t>а</w:t>
            </w:r>
            <w:r>
              <w:t>мен. Усні, письмові та комбіновані іспити, заліки, презентації, проектна робота диф</w:t>
            </w:r>
            <w:r>
              <w:t>е</w:t>
            </w:r>
            <w:r>
              <w:t>ренційований залік з виробничої практики, курсова робота, кваліфікаційна робота бак</w:t>
            </w:r>
            <w:r>
              <w:t>а</w:t>
            </w:r>
            <w:r>
              <w:t>лавра.</w:t>
            </w: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6 – Програмні компетентності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Інтегральна компетен</w:t>
            </w:r>
            <w:r>
              <w:rPr>
                <w:i/>
                <w:sz w:val="24"/>
                <w:szCs w:val="24"/>
              </w:rPr>
              <w:t>т</w:t>
            </w:r>
            <w:r>
              <w:rPr>
                <w:i/>
                <w:sz w:val="24"/>
                <w:szCs w:val="24"/>
              </w:rPr>
              <w:t>ність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Здатність розв’язувати складні спеціаліз</w:t>
            </w:r>
            <w:r>
              <w:t>о</w:t>
            </w:r>
            <w:r>
              <w:t>вані задачі та практичні проблеми в області інформаційних систем та технологій, або в процесі навчання, що характеризуються комплексністю та невизначеністю умов, які потребують застосування теорій та методів інформаційних технологій.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Загальні</w:t>
            </w:r>
          </w:p>
          <w:p w:rsidR="00F02083" w:rsidRDefault="00F02083" w:rsidP="0031387E">
            <w:pPr>
              <w:tabs>
                <w:tab w:val="left" w:pos="2106"/>
              </w:tabs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компетентності (ЗК)</w:t>
            </w:r>
          </w:p>
        </w:tc>
        <w:tc>
          <w:tcPr>
            <w:tcW w:w="5592" w:type="dxa"/>
          </w:tcPr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1. Здатність до абстрактного мислення, аналізу та синтезу.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2. Здатність застосовувати знання у практичних ситуаціях.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3. Здатність до розуміння предметної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ласті та професійної діяльності.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4. Здатність спілкуватися іноземною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вою.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5. Здатність вчитися і оволодівати суча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ними знаннями.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6. Здатність до пошуку, оброблення та узагальнення інформації з різних джерел.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7. Здатність розробляти та управляти проектами.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8. Здатність оцінювати та забезпечувати якість виконуваних робіт.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9. Здатність реалізувати свої права і обов’язки як члена суспільства, усвідомл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lastRenderedPageBreak/>
              <w:t>вати цінності громадянського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(вільного демократичного) суспільства та необхідність його сталого розвитку, верх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венства права, прав і свобод людини і 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мадянина в Україні.</w:t>
            </w:r>
          </w:p>
          <w:p w:rsidR="00F02083" w:rsidRDefault="00F02083" w:rsidP="0031387E">
            <w:pPr>
              <w:pStyle w:val="7"/>
              <w:tabs>
                <w:tab w:val="left" w:pos="38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ЗК 10. Здатність зберігати та примножувати моральні, культурні, наукові цінності і дос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гнення суспільства на основі розуміння і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торії та закономірностей розвитку предме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ної області, її місця у загальній системі знань про природу і суспільство та у розв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тку суспільства, техніки і технологій, вик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ристовувати різні види та форми рухової активності для активного відпочинку та 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дення здорового способу життя.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Фахові(спеціальні, пре</w:t>
            </w:r>
            <w:r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метні) компетентності (ФК)</w:t>
            </w:r>
          </w:p>
        </w:tc>
        <w:tc>
          <w:tcPr>
            <w:tcW w:w="5592" w:type="dxa"/>
          </w:tcPr>
          <w:p w:rsidR="00F02083" w:rsidRDefault="00F02083" w:rsidP="0031387E">
            <w:pPr>
              <w:ind w:left="34" w:hanging="34"/>
              <w:jc w:val="both"/>
            </w:pPr>
            <w:r>
              <w:t>ФК 1. Здатність аналізувати об’єкт проект</w:t>
            </w:r>
            <w:r>
              <w:t>у</w:t>
            </w:r>
            <w:r>
              <w:t>вання або функціонування та його предме</w:t>
            </w:r>
            <w:r>
              <w:t>т</w:t>
            </w:r>
            <w:r>
              <w:t xml:space="preserve">ну область. 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2. Здатність застосовувати стандарти в області інформаційних систем та технологій при розробці функціональних профілів, п</w:t>
            </w:r>
            <w:r>
              <w:t>о</w:t>
            </w:r>
            <w:r>
              <w:t>будові та інтеграції систем, продуктів, се</w:t>
            </w:r>
            <w:r>
              <w:t>р</w:t>
            </w:r>
            <w:r>
              <w:t xml:space="preserve">вісів і елементів інфраструктури організації. 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3. Здатність до проектування, розробки, налагодження та вдосконалення системн</w:t>
            </w:r>
            <w:r>
              <w:t>о</w:t>
            </w:r>
            <w:r>
              <w:t>го, комунікаційного та програмно-апаратного забезпечення інформаційних с</w:t>
            </w:r>
            <w:r>
              <w:t>и</w:t>
            </w:r>
            <w:r>
              <w:t>стем та технологій, Інтернету речей (ІоТ), комп’ютерно-інтегрованих систем та сист</w:t>
            </w:r>
            <w:r>
              <w:t>е</w:t>
            </w:r>
            <w:r>
              <w:t xml:space="preserve">мної мережної структури, управління ними. 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4. Здатність проектувати, розробляти та використовувати засоби реалізації інформ</w:t>
            </w:r>
            <w:r>
              <w:t>а</w:t>
            </w:r>
            <w:r>
              <w:t>ційних систем, технологій та інфокомунік</w:t>
            </w:r>
            <w:r>
              <w:t>а</w:t>
            </w:r>
            <w:r>
              <w:t>цій (методичні, інформаційні, алгоритмічні, технічні, програмні та інші).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5. Здатність оцінювати та враховувати економічні, соціальні, технологічні та ек</w:t>
            </w:r>
            <w:r>
              <w:t>о</w:t>
            </w:r>
            <w:r>
              <w:t>логічні фактори на всіх етапах життєвого циклу інфокомунікаційних систем.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6. Здатність використовувати сучасні інформаційні системи та технології (виро</w:t>
            </w:r>
            <w:r>
              <w:t>б</w:t>
            </w:r>
            <w:r>
              <w:t>ничі, підтримки прийняття рішень, інтеле</w:t>
            </w:r>
            <w:r>
              <w:t>к</w:t>
            </w:r>
            <w:r>
              <w:t>туального аналізу даних та інші), методики й техніки кібербезпеки під час виконання функціональних завдань та обов’язків.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lastRenderedPageBreak/>
              <w:t>ФК 7. Здатність застосовувати інформаційні технології у ході створення, впровадження та експлуатації системи менеджменту яко</w:t>
            </w:r>
            <w:r>
              <w:t>с</w:t>
            </w:r>
            <w:r>
              <w:t>ті та оцінювати витрати на її розроблення та забезпечення.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8. Здатність управляти якістю продуктів і сервісів інформаційних систем та технол</w:t>
            </w:r>
            <w:r>
              <w:t>о</w:t>
            </w:r>
            <w:r>
              <w:t>гій протягом їх життєвого циклу.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9. Здатність розробляти бізнес-рішення та оцінювати нові технологічні пропозиції.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10. Здатність вибору, проектування, ро</w:t>
            </w:r>
            <w:r>
              <w:t>з</w:t>
            </w:r>
            <w:r>
              <w:t>гортання, інтегрування, управління, адмін</w:t>
            </w:r>
            <w:r>
              <w:t>і</w:t>
            </w:r>
            <w:r>
              <w:t>стрування та супроводжування інформаці</w:t>
            </w:r>
            <w:r>
              <w:t>й</w:t>
            </w:r>
            <w:r>
              <w:t>них систем, технологій та інфокомунікацій, сервісів та інфраструктури організації.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11. Здатність до аналізу, синтезу і опт</w:t>
            </w:r>
            <w:r>
              <w:t>и</w:t>
            </w:r>
            <w:r>
              <w:t>мізації інформаційних систем та технологій з використанням математичних моделей і методів.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12. Здатність управляти та користуват</w:t>
            </w:r>
            <w:r>
              <w:t>и</w:t>
            </w:r>
            <w:r>
              <w:t>ся сучасними інформаційно-комунікаційними системами та технологі</w:t>
            </w:r>
            <w:r>
              <w:t>я</w:t>
            </w:r>
            <w:r>
              <w:t>ми (у  тому числі такими, що базуються на використанні Інтернет).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ФК13. Здатність проводити обчислювальні експерименти, порівнювати результати ек</w:t>
            </w:r>
            <w:r>
              <w:t>с</w:t>
            </w:r>
            <w:r>
              <w:t>периментальних даних і отриманих рішень 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t>ФК 14. Здатність формувати нові конкуре</w:t>
            </w:r>
            <w:r>
              <w:t>н</w:t>
            </w:r>
            <w:r>
              <w:t>тоспроможні ідеї й реалізовувати їх у про</w:t>
            </w:r>
            <w:r>
              <w:t>е</w:t>
            </w:r>
            <w:r>
              <w:t>ктах (стартапах).</w:t>
            </w:r>
          </w:p>
          <w:p w:rsidR="00F02083" w:rsidRDefault="00F02083" w:rsidP="0031387E">
            <w:pPr>
              <w:ind w:left="34" w:hanging="34"/>
              <w:jc w:val="both"/>
            </w:pPr>
            <w:r>
              <w:rPr>
                <w:rFonts w:cs="Times New Roman"/>
                <w:szCs w:val="28"/>
              </w:rPr>
              <w:t xml:space="preserve">ФК 15. </w:t>
            </w:r>
            <w:r>
              <w:t>Здатність розробляти та користув</w:t>
            </w:r>
            <w:r>
              <w:t>а</w:t>
            </w:r>
            <w:r>
              <w:t>тися сучасними телекомунікаційними те</w:t>
            </w:r>
            <w:r>
              <w:t>х</w:t>
            </w:r>
            <w:r>
              <w:t>нологіями та обладнанням, і програмним забезпеченням для їх обслуговування.</w:t>
            </w: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ФК 16. Здатність формувати, модифікувати та налагоджувати графічні та мультимедійні інформаційні системи, продукти та їх інт</w:t>
            </w:r>
            <w:r>
              <w:rPr>
                <w:rFonts w:cs="Times New Roman"/>
                <w:szCs w:val="28"/>
              </w:rPr>
              <w:t>е</w:t>
            </w:r>
            <w:r>
              <w:rPr>
                <w:rFonts w:cs="Times New Roman"/>
                <w:szCs w:val="28"/>
              </w:rPr>
              <w:t>рфейси керування.</w:t>
            </w: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  <w:p w:rsidR="00F02083" w:rsidRDefault="00F02083" w:rsidP="0031387E">
            <w:pPr>
              <w:ind w:left="34" w:hanging="34"/>
              <w:jc w:val="both"/>
              <w:rPr>
                <w:rFonts w:cs="Times New Roman"/>
                <w:szCs w:val="28"/>
              </w:rPr>
            </w:pP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 xml:space="preserve">7 – Програмні результати навчання </w:t>
            </w:r>
          </w:p>
        </w:tc>
      </w:tr>
      <w:tr w:rsidR="00F02083" w:rsidTr="0031387E">
        <w:trPr>
          <w:trHeight w:val="7032"/>
        </w:trPr>
        <w:tc>
          <w:tcPr>
            <w:tcW w:w="3000" w:type="dxa"/>
          </w:tcPr>
          <w:p w:rsidR="00F02083" w:rsidRDefault="00F02083" w:rsidP="0031387E">
            <w:pPr>
              <w:pStyle w:val="a3"/>
              <w:ind w:left="318"/>
              <w:jc w:val="both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Знання</w:t>
            </w:r>
          </w:p>
        </w:tc>
        <w:tc>
          <w:tcPr>
            <w:tcW w:w="5641" w:type="dxa"/>
            <w:gridSpan w:val="2"/>
          </w:tcPr>
          <w:p w:rsidR="00F02083" w:rsidRDefault="00F02083" w:rsidP="0031387E">
            <w:pPr>
              <w:pStyle w:val="a3"/>
              <w:ind w:left="153"/>
              <w:jc w:val="both"/>
            </w:pPr>
            <w:r>
              <w:t>ПРН 1. Знати лінійну та векторну алгебру, диференціальне та інтегральне числення, теорію функцій багатьох змінних, теорію рядів, диференціальні рівняння для функції однієї та багатьох змінних, операційне чи</w:t>
            </w:r>
            <w:r>
              <w:t>с</w:t>
            </w:r>
            <w:r>
              <w:t>лення, теорію ймовірностей та математи</w:t>
            </w:r>
            <w:r>
              <w:t>ч</w:t>
            </w:r>
            <w:r>
              <w:t>ну статистику в обсязі, необхідному для розробки та використання інформаційних систем, технологій та інформаційних ком</w:t>
            </w:r>
            <w:r>
              <w:t>у</w:t>
            </w:r>
            <w:r>
              <w:t>нікацій, сервісів та інфраструктури орган</w:t>
            </w:r>
            <w:r>
              <w:t>і</w:t>
            </w:r>
            <w:r>
              <w:t>зації.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2. Набути фундаментальні знання з адаптації, та модифікації сучасного тел</w:t>
            </w:r>
            <w:r>
              <w:t>е</w:t>
            </w:r>
            <w:r>
              <w:t>комунікаційного обладнання, та вміти пр</w:t>
            </w:r>
            <w:r>
              <w:t>о</w:t>
            </w:r>
            <w:r>
              <w:t xml:space="preserve">ектувати захищені провідні та безпровідні мережі. 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3. Знати теоретичні та практичні асп</w:t>
            </w:r>
            <w:r>
              <w:t>е</w:t>
            </w:r>
            <w:r>
              <w:t xml:space="preserve">кти етапів і елементів життєвого циклу програмних продуктів та інформаційних систем. 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4. Знати і застосовувати сучасні інф</w:t>
            </w:r>
            <w:r>
              <w:t>о</w:t>
            </w:r>
            <w:r>
              <w:t>рмаційні технології обробки графічних д</w:t>
            </w:r>
            <w:r>
              <w:t>а</w:t>
            </w:r>
            <w:r>
              <w:t xml:space="preserve">них та цифрових зображень різних видів. </w:t>
            </w:r>
          </w:p>
          <w:p w:rsidR="00F02083" w:rsidRDefault="00F02083" w:rsidP="0031387E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F02083" w:rsidTr="0031387E">
        <w:trPr>
          <w:trHeight w:val="10308"/>
        </w:trPr>
        <w:tc>
          <w:tcPr>
            <w:tcW w:w="3000" w:type="dxa"/>
          </w:tcPr>
          <w:p w:rsidR="00F02083" w:rsidRDefault="00F02083" w:rsidP="0031387E">
            <w:pPr>
              <w:pStyle w:val="a3"/>
              <w:ind w:left="318"/>
              <w:jc w:val="both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lastRenderedPageBreak/>
              <w:t>Вміння</w:t>
            </w:r>
          </w:p>
        </w:tc>
        <w:tc>
          <w:tcPr>
            <w:tcW w:w="5641" w:type="dxa"/>
            <w:gridSpan w:val="2"/>
          </w:tcPr>
          <w:p w:rsidR="00F02083" w:rsidRDefault="00F02083" w:rsidP="0031387E">
            <w:pPr>
              <w:pStyle w:val="a3"/>
              <w:ind w:left="153"/>
              <w:jc w:val="both"/>
            </w:pPr>
            <w:r>
              <w:t>ПРН 5. Застосовувати знання фундамент</w:t>
            </w:r>
            <w:r>
              <w:t>а</w:t>
            </w:r>
            <w:r>
              <w:t>льних і природничих наук, системного ан</w:t>
            </w:r>
            <w:r>
              <w:t>а</w:t>
            </w:r>
            <w:r>
              <w:t>лізу та технологій моделювання, стандар</w:t>
            </w:r>
            <w:r>
              <w:t>т</w:t>
            </w:r>
            <w:r>
              <w:t>них алгоритмів та дискретного аналізу при розв’язанні задач проектування і викори</w:t>
            </w:r>
            <w:r>
              <w:t>с</w:t>
            </w:r>
            <w:r>
              <w:t>тання інформаційних систем та технологій.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6. Використовувати базові знання і</w:t>
            </w:r>
            <w:r>
              <w:t>н</w:t>
            </w:r>
            <w:r>
              <w:t>форматики й сучасних інформаційних си</w:t>
            </w:r>
            <w:r>
              <w:t>с</w:t>
            </w:r>
            <w:r>
              <w:t>тем та технологій, навички програмування, технології безпечної роботи в комп'юте</w:t>
            </w:r>
            <w:r>
              <w:t>р</w:t>
            </w:r>
            <w:r>
              <w:t>них мережах, методи створення баз даних та інтернет-ресурсів, технології розробле</w:t>
            </w:r>
            <w:r>
              <w:t>н</w:t>
            </w:r>
            <w:r>
              <w:t>ня алгоритмів і комп’ютерних програм м</w:t>
            </w:r>
            <w:r>
              <w:t>о</w:t>
            </w:r>
            <w:r>
              <w:t>вами високого рівня із застосуванням об’єктно-орієнтованого програмування для розв’язання задач проектування і викори</w:t>
            </w:r>
            <w:r>
              <w:t>с</w:t>
            </w:r>
            <w:r>
              <w:t>тання інформаційних систем та технологій.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7. Проводити системний аналіз об’єктів проектування та обґрунтовувати вибір структури, алгоритмів та способів передачі інформації в інформаційних си</w:t>
            </w:r>
            <w:r>
              <w:t>с</w:t>
            </w:r>
            <w:r>
              <w:t>темах та технологіях.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8. Аргументувати вибір програмних та технічних засобів для створення інфо</w:t>
            </w:r>
            <w:r>
              <w:t>р</w:t>
            </w:r>
            <w:r>
              <w:t>маційних систем та технологій на основі аналізу їх властивостей, призначення і те</w:t>
            </w:r>
            <w:r>
              <w:t>х</w:t>
            </w:r>
            <w:r>
              <w:t>нічних характеристик з урахуванням вимог до системи і експлуатаційних умов; мати навички налагодження та тестування пр</w:t>
            </w:r>
            <w:r>
              <w:t>о</w:t>
            </w:r>
            <w:r>
              <w:t>грамних і технічних засобів інформаційних систем та технологій.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</w:p>
        </w:tc>
      </w:tr>
      <w:tr w:rsidR="00F02083" w:rsidTr="0031387E">
        <w:trPr>
          <w:trHeight w:val="480"/>
        </w:trPr>
        <w:tc>
          <w:tcPr>
            <w:tcW w:w="3000" w:type="dxa"/>
          </w:tcPr>
          <w:p w:rsidR="00F02083" w:rsidRDefault="00F02083" w:rsidP="0031387E">
            <w:pPr>
              <w:pStyle w:val="a3"/>
              <w:ind w:left="318"/>
              <w:jc w:val="both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Комунікація і </w:t>
            </w:r>
          </w:p>
          <w:p w:rsidR="00F02083" w:rsidRDefault="00F02083" w:rsidP="0031387E">
            <w:pPr>
              <w:pStyle w:val="a3"/>
              <w:ind w:left="318"/>
              <w:jc w:val="both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відповідальність</w:t>
            </w:r>
          </w:p>
        </w:tc>
        <w:tc>
          <w:tcPr>
            <w:tcW w:w="5641" w:type="dxa"/>
            <w:gridSpan w:val="2"/>
          </w:tcPr>
          <w:p w:rsidR="00F02083" w:rsidRDefault="00F02083" w:rsidP="0031387E">
            <w:pPr>
              <w:pStyle w:val="a3"/>
              <w:ind w:left="153"/>
              <w:jc w:val="both"/>
            </w:pPr>
            <w:r>
              <w:t>ПРН 9. Демонструвати знання сучасного рівня технологій інформаційних систем, практичні навички програмування та вик</w:t>
            </w:r>
            <w:r>
              <w:t>о</w:t>
            </w:r>
            <w:r>
              <w:t>ристання прикладних і спеціалізованих комп’ютерних систем та середовищ з м</w:t>
            </w:r>
            <w:r>
              <w:t>е</w:t>
            </w:r>
            <w:r>
              <w:t>тою їх запровадження у професійній діял</w:t>
            </w:r>
            <w:r>
              <w:t>ь</w:t>
            </w:r>
            <w:r>
              <w:t>ності.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10. Обґрунтовувати вибір технічної структури та розробляти відповідне пр</w:t>
            </w:r>
            <w:r>
              <w:t>о</w:t>
            </w:r>
            <w:r>
              <w:t>грамне забезпечення, що входить до складу інформаційних систем та технологій.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11. Застосовувати правила оформле</w:t>
            </w:r>
            <w:r>
              <w:t>н</w:t>
            </w:r>
            <w:r>
              <w:lastRenderedPageBreak/>
              <w:t>ня проектних матеріалів інформаційних с</w:t>
            </w:r>
            <w:r>
              <w:t>и</w:t>
            </w:r>
            <w:r>
              <w:t>стем та технологій, знати склад та послід</w:t>
            </w:r>
            <w:r>
              <w:t>о</w:t>
            </w:r>
            <w:r>
              <w:t>вність виконання проектних робіт з урах</w:t>
            </w:r>
            <w:r>
              <w:t>у</w:t>
            </w:r>
            <w:r>
              <w:t>ванням вимог відповідних нормативно-правових документів для запровадження у професійній діяльності.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12. Здійснювати системний аналіз а</w:t>
            </w:r>
            <w:r>
              <w:t>р</w:t>
            </w:r>
            <w:r>
              <w:t>хітектури підприємства та його ІТ інфр</w:t>
            </w:r>
            <w:r>
              <w:t>а</w:t>
            </w:r>
            <w:r>
              <w:t>структури, проводити розроблення та вдо</w:t>
            </w:r>
            <w:r>
              <w:t>с</w:t>
            </w:r>
            <w:r>
              <w:t>коналення її елементної бази і структури.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13. Розуміти і враховувати соціальні, екологічні, етичні, економічні аспекти, в</w:t>
            </w:r>
            <w:r>
              <w:t>и</w:t>
            </w:r>
            <w:r>
              <w:t>моги охорони праці, виробничої санітарії, пожежної безпеки та існуючих державних і закордонних стандартів під час формува</w:t>
            </w:r>
            <w:r>
              <w:t>н</w:t>
            </w:r>
            <w:r>
              <w:t>ня технічних завдань та рішень.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  <w:r>
              <w:t>ПРН 14. Демонструвати вміння розробляти техніко-економічне обґрунтування розро</w:t>
            </w:r>
            <w:r>
              <w:t>б</w:t>
            </w:r>
            <w:r>
              <w:t>лення інформаційних систем та технологій та вміти оцінювати економічну ефекти</w:t>
            </w:r>
            <w:r>
              <w:t>в</w:t>
            </w:r>
            <w:r>
              <w:t>ність їх впровадження.</w:t>
            </w:r>
          </w:p>
          <w:p w:rsidR="00F02083" w:rsidRDefault="00F02083" w:rsidP="0031387E">
            <w:pPr>
              <w:pStyle w:val="a3"/>
              <w:ind w:left="153"/>
              <w:jc w:val="both"/>
            </w:pP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8 – Ресурсне забезпечення реалізації програми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Кадрове забезпечення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both"/>
              <w:rPr>
                <w:rStyle w:val="5"/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</w:rPr>
              <w:t>Склад робочої групи освітньої програми, професорсько-викладацький склад, що зад</w:t>
            </w:r>
            <w:r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 xml:space="preserve">яний до викладання навчальних дисциплін за спеціальністю, відповідають Ліцензійним умовам провадження освітньої діяльності на першому </w:t>
            </w:r>
            <w:r>
              <w:rPr>
                <w:rStyle w:val="5"/>
                <w:sz w:val="28"/>
                <w:szCs w:val="28"/>
                <w:u w:val="none"/>
              </w:rPr>
              <w:t>(бакалаврському) рівні вищої осв</w:t>
            </w:r>
            <w:r>
              <w:rPr>
                <w:rStyle w:val="5"/>
                <w:sz w:val="28"/>
                <w:szCs w:val="28"/>
                <w:u w:val="none"/>
              </w:rPr>
              <w:t>і</w:t>
            </w:r>
            <w:r>
              <w:rPr>
                <w:rStyle w:val="5"/>
                <w:sz w:val="28"/>
                <w:szCs w:val="28"/>
                <w:u w:val="none"/>
              </w:rPr>
              <w:t>ти.</w:t>
            </w:r>
          </w:p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 реалізації програми залучаються наук</w:t>
            </w:r>
            <w:r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во-педагогічні працівники з науковими ст</w:t>
            </w:r>
            <w:r>
              <w:rPr>
                <w:rFonts w:cs="Times New Roman"/>
                <w:szCs w:val="28"/>
              </w:rPr>
              <w:t>у</w:t>
            </w:r>
            <w:r>
              <w:rPr>
                <w:rFonts w:cs="Times New Roman"/>
                <w:szCs w:val="28"/>
              </w:rPr>
              <w:t>пенями та/або вченими званнями, а також висококваліфіковані спеціалісти з інших структурних підрозділів ЗВО.</w:t>
            </w:r>
          </w:p>
          <w:p w:rsidR="00F02083" w:rsidRDefault="00F02083" w:rsidP="0031387E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>З метою підвищення фахового рівня всі н</w:t>
            </w:r>
            <w:r>
              <w:rPr>
                <w:rFonts w:cs="Times New Roman"/>
                <w:szCs w:val="28"/>
              </w:rPr>
              <w:t>а</w:t>
            </w:r>
            <w:r>
              <w:rPr>
                <w:rFonts w:cs="Times New Roman"/>
                <w:szCs w:val="28"/>
              </w:rPr>
              <w:t>уково-педагогічні працівники систематично проходять стажування, в т.ч. закордонні.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Матеріально-технічне забезпечення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pStyle w:val="7"/>
              <w:shd w:val="clear" w:color="auto" w:fill="auto"/>
              <w:tabs>
                <w:tab w:val="left" w:pos="3153"/>
              </w:tabs>
              <w:spacing w:line="240" w:lineRule="auto"/>
              <w:ind w:right="18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Забезпеченість навчальними приміщенн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ми, комп'ютерними робочими місцями, мультимедійним обладнанням відповідає потребам. Наявна вся необхідна соціально-побутова інфраструктура. Для проведення практичних і лабораторних робіт, інфо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маційного пошуку та обробки результатів </w:t>
            </w:r>
            <w:r>
              <w:rPr>
                <w:sz w:val="28"/>
                <w:szCs w:val="28"/>
              </w:rPr>
              <w:lastRenderedPageBreak/>
              <w:t>наявні спеціалізовані комп'ютерні класи факультету з необхідним програмним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безпеченням та необмеженим відкритим доступом до мережі Інтернет.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Інформаційне та</w:t>
            </w:r>
          </w:p>
          <w:p w:rsidR="00F02083" w:rsidRDefault="00F02083" w:rsidP="0031387E">
            <w:pPr>
              <w:ind w:left="1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навчально-методичне</w:t>
            </w:r>
          </w:p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забезпечення</w:t>
            </w:r>
          </w:p>
        </w:tc>
        <w:tc>
          <w:tcPr>
            <w:tcW w:w="5592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- офіційний веб-сайт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6"/>
                <w:sz w:val="28"/>
                <w:szCs w:val="28"/>
                <w:lang w:val="uk-UA"/>
              </w:rPr>
              <w:t xml:space="preserve">http://www.uzhnu.edu.ua </w:t>
            </w:r>
            <w:r>
              <w:rPr>
                <w:rStyle w:val="5"/>
                <w:sz w:val="28"/>
                <w:szCs w:val="28"/>
              </w:rPr>
              <w:t>містить</w:t>
            </w:r>
            <w:r>
              <w:rPr>
                <w:rStyle w:val="5"/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необмежений доступ до мережі Інтернет;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наукова бібліотека, читальні зали;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віртуальне навчальне середовище Moodle;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навчальні і робочі навчальні плани;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графіки навчального процесу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навчально-методичні комплекси дисци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лін;</w:t>
            </w:r>
          </w:p>
          <w:p w:rsidR="00F02083" w:rsidRDefault="00F02083" w:rsidP="0031387E">
            <w:pPr>
              <w:pStyle w:val="7"/>
              <w:numPr>
                <w:ilvl w:val="0"/>
                <w:numId w:val="22"/>
              </w:numPr>
              <w:shd w:val="clear" w:color="auto" w:fill="auto"/>
              <w:tabs>
                <w:tab w:val="left" w:pos="343"/>
              </w:tabs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дидактичні матеріали для самостійної та індивідуальної роботи студентів з дисци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лін, програми практик;</w:t>
            </w:r>
          </w:p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Cs w:val="28"/>
              </w:rPr>
            </w:pPr>
            <w:r>
              <w:rPr>
                <w:szCs w:val="28"/>
              </w:rPr>
              <w:t>методичні вказівки щодо виконання курс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вих робіт (проектів), кваліфікаційних робіт (проектів);</w:t>
            </w:r>
          </w:p>
        </w:tc>
      </w:tr>
      <w:tr w:rsidR="00F02083" w:rsidTr="0031387E">
        <w:tc>
          <w:tcPr>
            <w:tcW w:w="8641" w:type="dxa"/>
            <w:gridSpan w:val="3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 – Академічна мобільність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Національна кредитна мобільність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Академічна мобільність студентів здійсн</w:t>
            </w:r>
            <w:r>
              <w:t>ю</w:t>
            </w:r>
            <w:r>
              <w:t>ється на основі двосторонніх угод, уклад</w:t>
            </w:r>
            <w:r>
              <w:t>е</w:t>
            </w:r>
            <w:r>
              <w:t>них між ДВНЗ "Ужгородський націонал</w:t>
            </w:r>
            <w:r>
              <w:t>ь</w:t>
            </w:r>
            <w:r>
              <w:t>ний університет" та закладами вищої освіти України.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Положення «Про академічну мобільність студентів у ДВНЗ "УжНУ", встановлено з</w:t>
            </w:r>
            <w:r>
              <w:t>а</w:t>
            </w:r>
            <w:r>
              <w:t>гальний порядок організації академічної м</w:t>
            </w:r>
            <w:r>
              <w:t>о</w:t>
            </w:r>
            <w:r>
              <w:t>більності студентів та здійснюється згідно програми міжнародної академічної мобіл</w:t>
            </w:r>
            <w:r>
              <w:t>ь</w:t>
            </w:r>
            <w:r>
              <w:t>ності.</w:t>
            </w:r>
          </w:p>
        </w:tc>
      </w:tr>
      <w:tr w:rsidR="00F02083" w:rsidTr="0031387E">
        <w:tc>
          <w:tcPr>
            <w:tcW w:w="3049" w:type="dxa"/>
            <w:gridSpan w:val="2"/>
          </w:tcPr>
          <w:p w:rsidR="00F02083" w:rsidRDefault="00F02083" w:rsidP="0031387E">
            <w:pPr>
              <w:ind w:left="160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Навчання іноземних зд</w:t>
            </w:r>
            <w:r>
              <w:rPr>
                <w:i/>
                <w:sz w:val="24"/>
                <w:szCs w:val="24"/>
              </w:rPr>
              <w:t>о</w:t>
            </w:r>
            <w:r>
              <w:rPr>
                <w:i/>
                <w:sz w:val="24"/>
                <w:szCs w:val="24"/>
              </w:rPr>
              <w:t>бувачів вищої освіти</w:t>
            </w:r>
          </w:p>
        </w:tc>
        <w:tc>
          <w:tcPr>
            <w:tcW w:w="5592" w:type="dxa"/>
          </w:tcPr>
          <w:p w:rsidR="00F02083" w:rsidRDefault="00F02083" w:rsidP="0031387E">
            <w:pPr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t>Можливе навчання іноземних громадян. Н</w:t>
            </w:r>
            <w:r>
              <w:t>а</w:t>
            </w:r>
            <w:r>
              <w:t>вчання іноземних студентів проводиться на загальних умовах або за індивідуальним планом.</w:t>
            </w:r>
          </w:p>
        </w:tc>
      </w:tr>
    </w:tbl>
    <w:p w:rsidR="00F02083" w:rsidRDefault="00F02083" w:rsidP="00F02083">
      <w:pPr>
        <w:rPr>
          <w:rFonts w:eastAsia="Times New Roman" w:cs="Times New Roman"/>
          <w:b/>
          <w:szCs w:val="28"/>
        </w:rPr>
      </w:pPr>
    </w:p>
    <w:p w:rsidR="00F02083" w:rsidRDefault="00F02083" w:rsidP="00F02083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br w:type="page"/>
      </w:r>
    </w:p>
    <w:p w:rsidR="00F02083" w:rsidRDefault="00F02083" w:rsidP="00F02083">
      <w:pPr>
        <w:rPr>
          <w:rFonts w:eastAsia="Times New Roman" w:cs="Times New Roman"/>
          <w:szCs w:val="28"/>
        </w:rPr>
      </w:pPr>
    </w:p>
    <w:p w:rsidR="00F02083" w:rsidRDefault="00F02083" w:rsidP="00F0208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Перелік компонент освітньо-професійної програми</w:t>
      </w:r>
    </w:p>
    <w:p w:rsidR="00F02083" w:rsidRDefault="00F02083" w:rsidP="00F0208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 їх логічна послідовність</w:t>
      </w:r>
    </w:p>
    <w:p w:rsidR="00F02083" w:rsidRDefault="00F02083" w:rsidP="00F02083">
      <w:pPr>
        <w:pStyle w:val="Default"/>
        <w:jc w:val="center"/>
        <w:rPr>
          <w:sz w:val="28"/>
          <w:szCs w:val="28"/>
        </w:rPr>
      </w:pPr>
    </w:p>
    <w:p w:rsidR="00F02083" w:rsidRDefault="00F02083" w:rsidP="00F02083">
      <w:pPr>
        <w:jc w:val="center"/>
        <w:rPr>
          <w:rFonts w:eastAsia="Times New Roman" w:cs="Times New Roman"/>
          <w:szCs w:val="28"/>
        </w:rPr>
      </w:pPr>
      <w:r>
        <w:rPr>
          <w:b/>
          <w:bCs/>
          <w:szCs w:val="28"/>
        </w:rPr>
        <w:t>2.1. Перелік компонент ОП</w:t>
      </w:r>
    </w:p>
    <w:tbl>
      <w:tblPr>
        <w:tblStyle w:val="a9"/>
        <w:tblW w:w="0" w:type="auto"/>
        <w:tblLook w:val="04A0"/>
      </w:tblPr>
      <w:tblGrid>
        <w:gridCol w:w="1315"/>
        <w:gridCol w:w="4711"/>
        <w:gridCol w:w="1861"/>
        <w:gridCol w:w="1458"/>
      </w:tblGrid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Код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Компоненти освітньої</w:t>
            </w:r>
          </w:p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складової</w:t>
            </w:r>
          </w:p>
        </w:tc>
        <w:tc>
          <w:tcPr>
            <w:tcW w:w="1861" w:type="dxa"/>
          </w:tcPr>
          <w:p w:rsidR="00F02083" w:rsidRDefault="00F02083" w:rsidP="0031387E">
            <w:pPr>
              <w:pStyle w:val="7"/>
              <w:shd w:val="clear" w:color="auto" w:fill="auto"/>
              <w:spacing w:line="269" w:lineRule="exact"/>
              <w:ind w:right="200" w:firstLine="0"/>
              <w:jc w:val="center"/>
            </w:pPr>
            <w:r>
              <w:t>Кількість</w:t>
            </w:r>
          </w:p>
          <w:p w:rsidR="00F02083" w:rsidRDefault="00F02083" w:rsidP="0031387E">
            <w:pPr>
              <w:pStyle w:val="7"/>
              <w:shd w:val="clear" w:color="auto" w:fill="auto"/>
              <w:spacing w:line="269" w:lineRule="exact"/>
              <w:ind w:right="200" w:firstLine="0"/>
              <w:jc w:val="center"/>
            </w:pPr>
            <w:r>
              <w:t>кредитів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64" w:lineRule="exact"/>
              <w:ind w:firstLine="0"/>
              <w:jc w:val="center"/>
            </w:pPr>
            <w:r>
              <w:t>Форма пі</w:t>
            </w:r>
            <w:r>
              <w:t>д</w:t>
            </w:r>
            <w:r>
              <w:t>сумк.</w:t>
            </w:r>
          </w:p>
          <w:p w:rsidR="00F02083" w:rsidRDefault="00F02083" w:rsidP="0031387E">
            <w:pPr>
              <w:pStyle w:val="7"/>
              <w:shd w:val="clear" w:color="auto" w:fill="auto"/>
              <w:spacing w:line="264" w:lineRule="exact"/>
              <w:ind w:firstLine="0"/>
              <w:jc w:val="center"/>
            </w:pPr>
            <w:r>
              <w:t>контролю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</w:pPr>
            <w:r>
              <w:t>4</w:t>
            </w:r>
          </w:p>
        </w:tc>
      </w:tr>
      <w:tr w:rsidR="00F02083" w:rsidTr="0031387E">
        <w:tc>
          <w:tcPr>
            <w:tcW w:w="9345" w:type="dxa"/>
            <w:gridSpan w:val="4"/>
          </w:tcPr>
          <w:p w:rsidR="00F02083" w:rsidRDefault="00F02083" w:rsidP="0031387E">
            <w:pPr>
              <w:jc w:val="center"/>
              <w:rPr>
                <w:rFonts w:eastAsia="Times New Roman" w:cs="Times New Roman"/>
                <w:szCs w:val="28"/>
              </w:rPr>
            </w:pPr>
            <w:r>
              <w:t>Обов'язкові компоненти ОП</w:t>
            </w:r>
          </w:p>
        </w:tc>
      </w:tr>
      <w:tr w:rsidR="00F02083" w:rsidTr="0031387E">
        <w:tc>
          <w:tcPr>
            <w:tcW w:w="9345" w:type="dxa"/>
            <w:gridSpan w:val="4"/>
          </w:tcPr>
          <w:p w:rsidR="00F02083" w:rsidRDefault="00F02083" w:rsidP="0031387E">
            <w:pPr>
              <w:rPr>
                <w:rFonts w:eastAsia="Times New Roman" w:cs="Times New Roman"/>
                <w:szCs w:val="28"/>
              </w:rPr>
            </w:pP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Історія та культура України 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Іноземна мова 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Ділова українська мова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4</w:t>
            </w:r>
          </w:p>
        </w:tc>
        <w:tc>
          <w:tcPr>
            <w:tcW w:w="471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Іноземна мова за проф. спрямуванням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5</w:t>
            </w:r>
          </w:p>
        </w:tc>
        <w:tc>
          <w:tcPr>
            <w:tcW w:w="4711" w:type="dxa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Філософія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6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Основи комунікацій та діяльності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>3,5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7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Основи дискретної математики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8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Теорія алгоритмів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9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Вища математика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10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Фізика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Теорія ймовірностей і математична стати</w:t>
            </w:r>
            <w:r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>тика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12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Математичне програмування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13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Теорія прийняття рішень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ОК 14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Системний аналіз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15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Фізичне виховання</w:t>
            </w:r>
          </w:p>
        </w:tc>
        <w:tc>
          <w:tcPr>
            <w:tcW w:w="186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62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16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Алгоритмізація та програмування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17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Вступ до спеціальності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18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Комп'ютерна графіка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19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Прикладна інформатика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20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Об'єктно-орієнтоване програмування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Електротехніка та електроніка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22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Проектування та дизайн цифрових проду</w:t>
            </w:r>
            <w:r>
              <w:rPr>
                <w:rFonts w:cs="Times New Roman"/>
                <w:sz w:val="24"/>
                <w:szCs w:val="24"/>
              </w:rPr>
              <w:t>к</w:t>
            </w:r>
            <w:r>
              <w:rPr>
                <w:rFonts w:cs="Times New Roman"/>
                <w:sz w:val="24"/>
                <w:szCs w:val="24"/>
              </w:rPr>
              <w:t>тів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23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Комп'ютерні мережі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24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Технологія створення програмних проду</w:t>
            </w:r>
            <w:r>
              <w:rPr>
                <w:rFonts w:cs="Times New Roman"/>
                <w:sz w:val="24"/>
                <w:szCs w:val="24"/>
              </w:rPr>
              <w:t>к</w:t>
            </w:r>
            <w:r>
              <w:rPr>
                <w:rFonts w:cs="Times New Roman"/>
                <w:sz w:val="24"/>
                <w:szCs w:val="24"/>
              </w:rPr>
              <w:t>тів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25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Комп’ютерна схемотехніка та архітектура комп’ютерів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26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Операційні системи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27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Проектування баз даних та експертних с</w:t>
            </w:r>
            <w:r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>стем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28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Охорона праці і цивільний захист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29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Економіко-математичні методи та моделі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30</w:t>
            </w:r>
          </w:p>
        </w:tc>
        <w:tc>
          <w:tcPr>
            <w:tcW w:w="4711" w:type="dxa"/>
            <w:vAlign w:val="center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Обчислювальна техніка та мікропроцесори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Моделювання систем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32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Виробничо-технологічна практика (3 ти</w:t>
            </w:r>
            <w:r>
              <w:rPr>
                <w:rFonts w:cs="Times New Roman"/>
                <w:sz w:val="24"/>
                <w:szCs w:val="24"/>
              </w:rPr>
              <w:t>ж</w:t>
            </w:r>
            <w:r>
              <w:rPr>
                <w:rFonts w:cs="Times New Roman"/>
                <w:sz w:val="24"/>
                <w:szCs w:val="24"/>
              </w:rPr>
              <w:t>ні)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 33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Проектно-технологічна практика (2 тижні)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34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Переддипломна практика (3 тижні)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4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35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Виконання і захист кваліфікаційної роботи бакалавра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sz w:val="24"/>
                <w:szCs w:val="24"/>
              </w:rPr>
            </w:pPr>
          </w:p>
        </w:tc>
      </w:tr>
      <w:tr w:rsidR="00F02083" w:rsidTr="0031387E">
        <w:tc>
          <w:tcPr>
            <w:tcW w:w="6026" w:type="dxa"/>
            <w:gridSpan w:val="2"/>
          </w:tcPr>
          <w:p w:rsidR="00F02083" w:rsidRDefault="00F02083" w:rsidP="0031387E">
            <w:pPr>
              <w:pStyle w:val="40"/>
              <w:shd w:val="clear" w:color="auto" w:fill="auto"/>
              <w:spacing w:before="0" w:after="0" w:line="240" w:lineRule="auto"/>
              <w:ind w:left="118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Загальний обсяг обов'язкових компонент:</w:t>
            </w:r>
          </w:p>
        </w:tc>
        <w:tc>
          <w:tcPr>
            <w:tcW w:w="1861" w:type="dxa"/>
          </w:tcPr>
          <w:p w:rsidR="00F02083" w:rsidRDefault="00F02083" w:rsidP="0031387E">
            <w:pPr>
              <w:pStyle w:val="40"/>
              <w:shd w:val="clear" w:color="auto" w:fill="auto"/>
              <w:spacing w:before="0" w:after="0" w:line="240" w:lineRule="auto"/>
              <w:ind w:left="16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176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sz w:val="24"/>
                <w:szCs w:val="24"/>
              </w:rPr>
            </w:pPr>
          </w:p>
        </w:tc>
      </w:tr>
      <w:tr w:rsidR="00F02083" w:rsidTr="0031387E">
        <w:tc>
          <w:tcPr>
            <w:tcW w:w="6026" w:type="dxa"/>
            <w:gridSpan w:val="2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61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620" w:firstLine="0"/>
              <w:rPr>
                <w:sz w:val="24"/>
                <w:szCs w:val="24"/>
              </w:rPr>
            </w:pP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sz w:val="24"/>
                <w:szCs w:val="24"/>
              </w:rPr>
            </w:pPr>
          </w:p>
        </w:tc>
      </w:tr>
      <w:tr w:rsidR="00F02083" w:rsidTr="0031387E">
        <w:tc>
          <w:tcPr>
            <w:tcW w:w="9345" w:type="dxa"/>
            <w:gridSpan w:val="4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sz w:val="24"/>
                <w:szCs w:val="24"/>
              </w:rPr>
            </w:pPr>
            <w:bookmarkStart w:id="1" w:name="_Hlk62139541"/>
            <w:r>
              <w:rPr>
                <w:sz w:val="24"/>
                <w:szCs w:val="24"/>
              </w:rPr>
              <w:t>Вибіркові компоненти ОП</w:t>
            </w:r>
          </w:p>
        </w:tc>
      </w:tr>
      <w:tr w:rsidR="00F02083" w:rsidTr="0031387E">
        <w:tc>
          <w:tcPr>
            <w:tcW w:w="9345" w:type="dxa"/>
            <w:gridSpan w:val="4"/>
            <w:tcBorders>
              <w:right w:val="single" w:sz="4" w:space="0" w:color="auto"/>
            </w:tcBorders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sz w:val="24"/>
                <w:szCs w:val="24"/>
              </w:rPr>
            </w:pP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Економіка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  <w:tcBorders>
              <w:right w:val="single" w:sz="4" w:space="0" w:color="auto"/>
            </w:tcBorders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ВК2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Системи обробки мультимедійної інфо</w:t>
            </w:r>
            <w:r>
              <w:rPr>
                <w:rFonts w:cs="Times New Roman"/>
                <w:sz w:val="24"/>
                <w:szCs w:val="24"/>
              </w:rPr>
              <w:t>р</w:t>
            </w:r>
            <w:r>
              <w:rPr>
                <w:rFonts w:cs="Times New Roman"/>
                <w:sz w:val="24"/>
                <w:szCs w:val="24"/>
              </w:rPr>
              <w:t>мації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ВК3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Управління ІТ-проектами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ВК4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Крос-платформне програмування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ВК5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WiMAX мережі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ВК6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Метрологія, стандартизація, сертифікація та управління якістю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ВК7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Веб-технології та веб-дизайн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ВК8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 та системи штучного інтелекту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ВК9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Технології захисту інформації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ВК10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Проектування інформаційних  систем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Структура та організація даних в ЕОМ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ВК12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Теорія інформації та кодування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ВК13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Провідні та безпровідні системи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ВК14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Інформаційні системи і технології в упра</w:t>
            </w:r>
            <w:r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лінні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ВК15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Захист інформації в локальних мережах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ВК16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Право інтелектуальної власності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ВК1.1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Менеджмент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ВК2.1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Комп’ютерні редактори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ВК3.1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Технологія комп’ютерного проектування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ВК4.1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Алгоритми та структури даних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ВК5.1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ІР-телефонія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ВК6.1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Ліцензування та сертифікація програмних продуктів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ВК7.1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Комп’ютерний дизайн та 3D-моделювання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ВК8.1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Технологія створення інтелектуальних си</w:t>
            </w:r>
            <w:r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>тем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4,5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ВК9.1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Основи прикладної криптографії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ВК10.1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Проектування ІР-мереж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ВК11.1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Моделі та структури даних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ВК12.1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Технології низькорівневого програмування</w:t>
            </w:r>
          </w:p>
        </w:tc>
        <w:tc>
          <w:tcPr>
            <w:tcW w:w="1861" w:type="dxa"/>
            <w:vAlign w:val="center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ВК13.1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Wi-Fi мережі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ВК14.1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Мікроконтролерні та робототехнічні си</w:t>
            </w:r>
            <w:r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>теми.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ВК15.1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Теоретичні основи комп’ютерної безпеки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Зал.</w:t>
            </w:r>
          </w:p>
        </w:tc>
      </w:tr>
      <w:tr w:rsidR="00F02083" w:rsidTr="0031387E">
        <w:tc>
          <w:tcPr>
            <w:tcW w:w="1315" w:type="dxa"/>
          </w:tcPr>
          <w:p w:rsidR="00F02083" w:rsidRDefault="00F02083" w:rsidP="0031387E">
            <w:pPr>
              <w:ind w:left="31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ВК16.1</w:t>
            </w:r>
          </w:p>
        </w:tc>
        <w:tc>
          <w:tcPr>
            <w:tcW w:w="4711" w:type="dxa"/>
            <w:vAlign w:val="bottom"/>
          </w:tcPr>
          <w:p w:rsidR="00F02083" w:rsidRDefault="00F02083" w:rsidP="003138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Основи екології</w:t>
            </w:r>
          </w:p>
        </w:tc>
        <w:tc>
          <w:tcPr>
            <w:tcW w:w="1861" w:type="dxa"/>
            <w:vAlign w:val="bottom"/>
          </w:tcPr>
          <w:p w:rsidR="00F02083" w:rsidRDefault="00F02083" w:rsidP="003138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Екз</w:t>
            </w:r>
          </w:p>
        </w:tc>
      </w:tr>
      <w:tr w:rsidR="00F02083" w:rsidTr="0031387E">
        <w:tc>
          <w:tcPr>
            <w:tcW w:w="6026" w:type="dxa"/>
            <w:gridSpan w:val="2"/>
          </w:tcPr>
          <w:p w:rsidR="00F02083" w:rsidRDefault="00F02083" w:rsidP="0031387E">
            <w:pPr>
              <w:pStyle w:val="40"/>
              <w:shd w:val="clear" w:color="auto" w:fill="auto"/>
              <w:spacing w:before="0" w:after="0" w:line="240" w:lineRule="auto"/>
              <w:ind w:left="126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Загальний обсяг вибіркових компонент:</w:t>
            </w:r>
          </w:p>
        </w:tc>
        <w:tc>
          <w:tcPr>
            <w:tcW w:w="3319" w:type="dxa"/>
            <w:gridSpan w:val="2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</w:tr>
      <w:bookmarkEnd w:id="1"/>
      <w:tr w:rsidR="00F02083" w:rsidTr="0031387E">
        <w:tc>
          <w:tcPr>
            <w:tcW w:w="6026" w:type="dxa"/>
            <w:gridSpan w:val="2"/>
          </w:tcPr>
          <w:p w:rsidR="00F02083" w:rsidRDefault="00F02083" w:rsidP="0031387E">
            <w:pPr>
              <w:pStyle w:val="71"/>
              <w:shd w:val="clear" w:color="auto" w:fill="auto"/>
              <w:spacing w:line="240" w:lineRule="auto"/>
              <w:ind w:left="120"/>
              <w:rPr>
                <w:b/>
                <w:sz w:val="24"/>
                <w:szCs w:val="24"/>
              </w:rPr>
            </w:pPr>
            <w:r>
              <w:rPr>
                <w:rStyle w:val="7115pt"/>
                <w:b/>
                <w:sz w:val="24"/>
                <w:szCs w:val="24"/>
              </w:rPr>
              <w:t>ЗАГАЛЬНИЙ</w:t>
            </w:r>
            <w:r>
              <w:rPr>
                <w:b/>
                <w:sz w:val="24"/>
                <w:szCs w:val="24"/>
              </w:rPr>
              <w:t xml:space="preserve"> ОБСЯГ ОСВІТНЬОЇ ПРОГРАМИ</w:t>
            </w:r>
          </w:p>
        </w:tc>
        <w:tc>
          <w:tcPr>
            <w:tcW w:w="3319" w:type="dxa"/>
            <w:gridSpan w:val="2"/>
          </w:tcPr>
          <w:p w:rsidR="00F02083" w:rsidRDefault="00F02083" w:rsidP="0031387E">
            <w:pPr>
              <w:pStyle w:val="7"/>
              <w:shd w:val="clear" w:color="auto" w:fill="auto"/>
              <w:spacing w:line="240" w:lineRule="auto"/>
              <w:ind w:left="34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</w:t>
            </w:r>
          </w:p>
        </w:tc>
      </w:tr>
    </w:tbl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spacing w:after="0" w:line="240" w:lineRule="auto"/>
        <w:rPr>
          <w:rFonts w:cs="Times New Roman"/>
          <w:szCs w:val="28"/>
        </w:rPr>
      </w:pPr>
    </w:p>
    <w:p w:rsidR="00F02083" w:rsidRDefault="00F02083" w:rsidP="00F02083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F02083" w:rsidRDefault="00F02083" w:rsidP="00F02083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31387E" w:rsidRDefault="0031387E" w:rsidP="0031387E">
      <w:pPr>
        <w:pStyle w:val="80"/>
        <w:shd w:val="clear" w:color="auto" w:fill="auto"/>
        <w:tabs>
          <w:tab w:val="left" w:pos="1260"/>
        </w:tabs>
        <w:spacing w:after="606" w:line="270" w:lineRule="exact"/>
        <w:rPr>
          <w:b/>
          <w:sz w:val="28"/>
          <w:szCs w:val="28"/>
        </w:rPr>
        <w:sectPr w:rsidR="0031387E" w:rsidSect="0031387E">
          <w:footerReference w:type="default" r:id="rId8"/>
          <w:footerReference w:type="first" r:id="rId9"/>
          <w:pgSz w:w="11906" w:h="16838" w:code="9"/>
          <w:pgMar w:top="1134" w:right="851" w:bottom="1134" w:left="1701" w:header="0" w:footer="6" w:gutter="0"/>
          <w:cols w:space="720"/>
          <w:noEndnote/>
          <w:docGrid w:linePitch="381"/>
        </w:sectPr>
      </w:pPr>
    </w:p>
    <w:p w:rsidR="001B3967" w:rsidRDefault="007D1F24" w:rsidP="0031387E">
      <w:pPr>
        <w:pStyle w:val="80"/>
        <w:shd w:val="clear" w:color="auto" w:fill="auto"/>
        <w:tabs>
          <w:tab w:val="left" w:pos="1260"/>
        </w:tabs>
        <w:spacing w:after="606" w:line="270" w:lineRule="exact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-1283970</wp:posOffset>
            </wp:positionH>
            <wp:positionV relativeFrom="paragraph">
              <wp:posOffset>481965</wp:posOffset>
            </wp:positionV>
            <wp:extent cx="11742420" cy="58712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2420" cy="587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2.2 Структурно-логічна схема ОП</w:t>
      </w: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jc w:val="center"/>
        <w:rPr>
          <w:b/>
          <w:sz w:val="28"/>
          <w:szCs w:val="28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rPr>
          <w:color w:val="FF0000"/>
        </w:rPr>
      </w:pPr>
    </w:p>
    <w:p w:rsidR="001B3967" w:rsidRDefault="001B3967">
      <w:pPr>
        <w:pStyle w:val="80"/>
        <w:shd w:val="clear" w:color="auto" w:fill="auto"/>
        <w:tabs>
          <w:tab w:val="left" w:pos="1260"/>
        </w:tabs>
        <w:spacing w:after="606" w:line="270" w:lineRule="exact"/>
        <w:rPr>
          <w:color w:val="FF0000"/>
        </w:rPr>
        <w:sectPr w:rsidR="001B3967" w:rsidSect="00F02083">
          <w:pgSz w:w="16838" w:h="11906" w:orient="landscape" w:code="9"/>
          <w:pgMar w:top="1701" w:right="1134" w:bottom="851" w:left="1134" w:header="0" w:footer="6" w:gutter="0"/>
          <w:cols w:space="720"/>
          <w:noEndnote/>
          <w:docGrid w:linePitch="381"/>
        </w:sectPr>
      </w:pPr>
    </w:p>
    <w:p w:rsidR="001B3967" w:rsidRDefault="001B3967">
      <w:pPr>
        <w:rPr>
          <w:sz w:val="2"/>
          <w:szCs w:val="2"/>
        </w:rPr>
      </w:pPr>
    </w:p>
    <w:p w:rsidR="001B3967" w:rsidRDefault="001B3967">
      <w:pPr>
        <w:pStyle w:val="13"/>
        <w:keepNext/>
        <w:keepLines/>
        <w:shd w:val="clear" w:color="auto" w:fill="auto"/>
        <w:spacing w:after="179" w:line="270" w:lineRule="exact"/>
        <w:ind w:firstLine="0"/>
        <w:rPr>
          <w:b/>
        </w:rPr>
      </w:pPr>
      <w:bookmarkStart w:id="2" w:name="bookmark9"/>
    </w:p>
    <w:p w:rsidR="001B3967" w:rsidRDefault="007D1F24">
      <w:pPr>
        <w:pStyle w:val="13"/>
        <w:keepNext/>
        <w:keepLines/>
        <w:shd w:val="clear" w:color="auto" w:fill="auto"/>
        <w:spacing w:after="179" w:line="270" w:lineRule="exact"/>
        <w:ind w:left="2080" w:firstLine="0"/>
        <w:rPr>
          <w:b/>
        </w:rPr>
      </w:pPr>
      <w:r>
        <w:rPr>
          <w:b/>
        </w:rPr>
        <w:t>3. Форми атестації здобувачів вищої освіти</w:t>
      </w:r>
      <w:bookmarkEnd w:id="2"/>
    </w:p>
    <w:p w:rsidR="001B3967" w:rsidRDefault="007D1F24">
      <w:pPr>
        <w:spacing w:after="0" w:line="240" w:lineRule="auto"/>
        <w:ind w:firstLine="840"/>
      </w:pPr>
      <w:r>
        <w:t>Атестація випускників освітньої програми 126 Інформаційні системи та технології проводиться в формі захисту кваліфікаційної роботи бакалавра та завершується видачею документа встановленого зразка про присудження йому ступеня бакалавра із присвоєнням кваліфікації: Бакалавр з інформаці</w:t>
      </w:r>
      <w:r>
        <w:t>й</w:t>
      </w:r>
      <w:r>
        <w:t>них систем та технологій.</w:t>
      </w:r>
    </w:p>
    <w:p w:rsidR="001B3967" w:rsidRDefault="007D1F24">
      <w:pPr>
        <w:spacing w:line="480" w:lineRule="exact"/>
        <w:ind w:firstLine="840"/>
        <w:sectPr w:rsidR="001B3967">
          <w:footerReference w:type="default" r:id="rId11"/>
          <w:pgSz w:w="11906" w:h="16838" w:code="9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r>
        <w:t>Захист кваліфікаційної роботи здійснюється відкрито і публічно</w:t>
      </w:r>
    </w:p>
    <w:p w:rsidR="001B3967" w:rsidRDefault="007D1F24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lastRenderedPageBreak/>
        <w:t>4. МАТРИЦЯ ВІДПОВІДНОСТІ ПРОГРАМНИХ КОМПЕТЕНТНОСТЕЙ</w:t>
      </w:r>
    </w:p>
    <w:p w:rsidR="001B3967" w:rsidRDefault="007D1F24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t>КОМПОНЕНТАМ ОСВІТНЬОЇ ПРОГРАМИ</w:t>
      </w:r>
    </w:p>
    <w:tbl>
      <w:tblPr>
        <w:tblStyle w:val="a9"/>
        <w:tblpPr w:leftFromText="180" w:rightFromText="180" w:vertAnchor="text" w:horzAnchor="margin" w:tblpY="70"/>
        <w:tblW w:w="10739" w:type="dxa"/>
        <w:tblLayout w:type="fixed"/>
        <w:tblLook w:val="04A0"/>
      </w:tblPr>
      <w:tblGrid>
        <w:gridCol w:w="81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</w:tblGrid>
      <w:tr w:rsidR="00F02083" w:rsidTr="00F02083">
        <w:trPr>
          <w:cantSplit/>
          <w:trHeight w:val="1134"/>
        </w:trPr>
        <w:tc>
          <w:tcPr>
            <w:tcW w:w="817" w:type="dxa"/>
            <w:textDirection w:val="btLr"/>
          </w:tcPr>
          <w:p w:rsidR="00F02083" w:rsidRDefault="00F02083" w:rsidP="0031387E">
            <w:pPr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4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5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6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7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8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9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10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11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12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13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14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15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16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17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18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19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20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21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22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23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24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25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26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27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28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29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30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31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32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33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34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35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ІНТ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1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2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3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4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5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6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7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8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9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ЗК 10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2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3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4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5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6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7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8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9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10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11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12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13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14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15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817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ФК 16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</w:tbl>
    <w:p w:rsidR="001B3967" w:rsidRDefault="001B3967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F02083" w:rsidRDefault="00F02083" w:rsidP="0031387E">
      <w:pPr>
        <w:autoSpaceDE w:val="0"/>
        <w:autoSpaceDN w:val="0"/>
        <w:adjustRightInd w:val="0"/>
        <w:ind w:left="709" w:hanging="709"/>
        <w:jc w:val="center"/>
        <w:rPr>
          <w:rFonts w:cs="Times New Roman"/>
          <w:b/>
          <w:color w:val="000000" w:themeColor="text1"/>
          <w:szCs w:val="28"/>
        </w:rPr>
      </w:pPr>
    </w:p>
    <w:p w:rsidR="001B3967" w:rsidRDefault="001B3967" w:rsidP="0031387E">
      <w:pPr>
        <w:ind w:left="709" w:hanging="709"/>
        <w:jc w:val="center"/>
      </w:pPr>
    </w:p>
    <w:p w:rsidR="001B3967" w:rsidRDefault="007D1F24" w:rsidP="0031387E">
      <w:pPr>
        <w:autoSpaceDE w:val="0"/>
        <w:autoSpaceDN w:val="0"/>
        <w:adjustRightInd w:val="0"/>
        <w:ind w:left="709"/>
        <w:jc w:val="center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t>5. МАТРИЦЯ ЗАБЕЗПЕЧЕННЯ ПРОГРАМНИХ РЕЗУЛЬТАТІВ НАВЧАННЯ</w:t>
      </w:r>
    </w:p>
    <w:p w:rsidR="001B3967" w:rsidRDefault="007D1F24" w:rsidP="0031387E">
      <w:pPr>
        <w:autoSpaceDE w:val="0"/>
        <w:autoSpaceDN w:val="0"/>
        <w:adjustRightInd w:val="0"/>
        <w:ind w:left="709"/>
        <w:jc w:val="center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t>ВІДПОВІДНИМИ КОМПОНЕНТАМИ ОСВІТНЬОЇ ПРОГРАМИ</w:t>
      </w:r>
    </w:p>
    <w:p w:rsidR="001B3967" w:rsidRDefault="001B3967" w:rsidP="0031387E">
      <w:pPr>
        <w:spacing w:after="0" w:line="240" w:lineRule="auto"/>
        <w:jc w:val="center"/>
        <w:rPr>
          <w:rFonts w:cs="Times New Roman"/>
          <w:szCs w:val="28"/>
        </w:rPr>
      </w:pPr>
    </w:p>
    <w:tbl>
      <w:tblPr>
        <w:tblStyle w:val="a9"/>
        <w:tblW w:w="10910" w:type="dxa"/>
        <w:tblLayout w:type="fixed"/>
        <w:tblLook w:val="04A0"/>
      </w:tblPr>
      <w:tblGrid>
        <w:gridCol w:w="9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F02083" w:rsidTr="00F02083">
        <w:trPr>
          <w:cantSplit/>
          <w:trHeight w:val="1134"/>
        </w:trPr>
        <w:tc>
          <w:tcPr>
            <w:tcW w:w="988" w:type="dxa"/>
            <w:textDirection w:val="btLr"/>
          </w:tcPr>
          <w:p w:rsidR="00F02083" w:rsidRDefault="00F02083" w:rsidP="0031387E">
            <w:pPr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4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5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6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7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8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9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10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11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12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13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14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15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16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17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18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19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20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21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22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23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24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25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26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27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28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29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30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31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32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33</w:t>
            </w:r>
          </w:p>
        </w:tc>
        <w:tc>
          <w:tcPr>
            <w:tcW w:w="284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34</w:t>
            </w:r>
          </w:p>
        </w:tc>
        <w:tc>
          <w:tcPr>
            <w:tcW w:w="283" w:type="dxa"/>
            <w:textDirection w:val="btLr"/>
          </w:tcPr>
          <w:p w:rsidR="00F02083" w:rsidRDefault="00F02083" w:rsidP="0031387E">
            <w:pPr>
              <w:spacing w:line="192" w:lineRule="auto"/>
              <w:ind w:left="709" w:right="113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ОК 35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2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3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4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5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6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7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8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9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10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11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12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13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02083" w:rsidTr="00F02083">
        <w:tc>
          <w:tcPr>
            <w:tcW w:w="988" w:type="dxa"/>
          </w:tcPr>
          <w:p w:rsidR="00F02083" w:rsidRDefault="00F02083" w:rsidP="0031387E">
            <w:pPr>
              <w:ind w:left="709" w:hanging="709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ПРН 14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F02083" w:rsidRDefault="00F02083" w:rsidP="0031387E">
            <w:pPr>
              <w:spacing w:line="192" w:lineRule="auto"/>
              <w:ind w:left="709" w:hanging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+</w:t>
            </w:r>
          </w:p>
        </w:tc>
      </w:tr>
    </w:tbl>
    <w:p w:rsidR="001B3967" w:rsidRDefault="001B3967" w:rsidP="0031387E">
      <w:pPr>
        <w:spacing w:after="0" w:line="240" w:lineRule="auto"/>
        <w:jc w:val="center"/>
        <w:rPr>
          <w:rFonts w:cs="Times New Roman"/>
          <w:szCs w:val="28"/>
        </w:rPr>
        <w:sectPr w:rsidR="001B3967">
          <w:pgSz w:w="16838" w:h="11906" w:orient="landscape" w:code="9"/>
          <w:pgMar w:top="1701" w:right="1134" w:bottom="850" w:left="1134" w:header="708" w:footer="708" w:gutter="0"/>
          <w:cols w:space="708"/>
          <w:docGrid w:linePitch="381"/>
        </w:sectPr>
      </w:pPr>
    </w:p>
    <w:p w:rsidR="001B3967" w:rsidRDefault="001B3967" w:rsidP="00F02083">
      <w:pPr>
        <w:pStyle w:val="13"/>
        <w:keepNext/>
        <w:keepLines/>
        <w:shd w:val="clear" w:color="auto" w:fill="auto"/>
        <w:spacing w:after="0" w:line="270" w:lineRule="exact"/>
        <w:ind w:left="480"/>
        <w:jc w:val="center"/>
        <w:rPr>
          <w:szCs w:val="28"/>
        </w:rPr>
      </w:pPr>
    </w:p>
    <w:sectPr w:rsidR="001B3967" w:rsidSect="00F02083">
      <w:pgSz w:w="11906" w:h="16838" w:code="9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164" w:rsidRDefault="000A7164">
      <w:pPr>
        <w:spacing w:after="0" w:line="240" w:lineRule="auto"/>
      </w:pPr>
      <w:r>
        <w:separator/>
      </w:r>
    </w:p>
  </w:endnote>
  <w:endnote w:type="continuationSeparator" w:id="0">
    <w:p w:rsidR="000A7164" w:rsidRDefault="000A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 Symbol"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24051983"/>
    </w:sdtPr>
    <w:sdtContent>
      <w:p w:rsidR="0031387E" w:rsidRDefault="0031387E">
        <w:pPr>
          <w:pStyle w:val="a7"/>
          <w:jc w:val="center"/>
        </w:pPr>
        <w:fldSimple w:instr="PAGE   \* MERGEFORMAT">
          <w:r w:rsidR="004F2F45" w:rsidRPr="004F2F45">
            <w:rPr>
              <w:noProof/>
              <w:lang w:val="ru-RU"/>
            </w:rPr>
            <w:t>4</w:t>
          </w:r>
        </w:fldSimple>
      </w:p>
    </w:sdtContent>
  </w:sdt>
  <w:p w:rsidR="0031387E" w:rsidRDefault="0031387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87E" w:rsidRDefault="0031387E">
    <w:pPr>
      <w:pStyle w:val="a7"/>
      <w:jc w:val="center"/>
    </w:pPr>
  </w:p>
  <w:p w:rsidR="0031387E" w:rsidRDefault="0031387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591352"/>
    </w:sdtPr>
    <w:sdtContent>
      <w:p w:rsidR="0031387E" w:rsidRDefault="0031387E">
        <w:pPr>
          <w:pStyle w:val="a7"/>
          <w:jc w:val="center"/>
        </w:pPr>
        <w:fldSimple w:instr="PAGE   \* MERGEFORMAT">
          <w:r w:rsidRPr="0031387E">
            <w:rPr>
              <w:noProof/>
              <w:lang w:val="ru-RU"/>
            </w:rPr>
            <w:t>20</w:t>
          </w:r>
        </w:fldSimple>
      </w:p>
    </w:sdtContent>
  </w:sdt>
  <w:p w:rsidR="0031387E" w:rsidRDefault="0031387E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164" w:rsidRDefault="000A7164">
      <w:pPr>
        <w:spacing w:after="0" w:line="240" w:lineRule="auto"/>
      </w:pPr>
      <w:r>
        <w:separator/>
      </w:r>
    </w:p>
  </w:footnote>
  <w:footnote w:type="continuationSeparator" w:id="0">
    <w:p w:rsidR="000A7164" w:rsidRDefault="000A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50DD"/>
    <w:multiLevelType w:val="multilevel"/>
    <w:tmpl w:val="C420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E6BC2"/>
    <w:multiLevelType w:val="hybridMultilevel"/>
    <w:tmpl w:val="6832A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762F2"/>
    <w:multiLevelType w:val="hybridMultilevel"/>
    <w:tmpl w:val="7FF20A2A"/>
    <w:lvl w:ilvl="0" w:tplc="7E3C2EF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84F31"/>
    <w:multiLevelType w:val="hybridMultilevel"/>
    <w:tmpl w:val="2BB2A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11748"/>
    <w:multiLevelType w:val="hybridMultilevel"/>
    <w:tmpl w:val="BF84C0AE"/>
    <w:lvl w:ilvl="0" w:tplc="7A4649BC">
      <w:start w:val="1"/>
      <w:numFmt w:val="bullet"/>
      <w:lvlText w:val="–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9ED99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685F0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04CAA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9427D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FAF1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4E7E0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3001E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1E6F9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DD072E9"/>
    <w:multiLevelType w:val="multilevel"/>
    <w:tmpl w:val="5B70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8426B9"/>
    <w:multiLevelType w:val="multilevel"/>
    <w:tmpl w:val="6E20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9670215"/>
    <w:multiLevelType w:val="hybridMultilevel"/>
    <w:tmpl w:val="215AB9CE"/>
    <w:lvl w:ilvl="0" w:tplc="AE48885E">
      <w:start w:val="1"/>
      <w:numFmt w:val="bullet"/>
      <w:lvlText w:val="–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04014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9673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5CF12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41DA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ECBF4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6466A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2CE0F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42851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B576EEE"/>
    <w:multiLevelType w:val="hybridMultilevel"/>
    <w:tmpl w:val="E3140136"/>
    <w:lvl w:ilvl="0" w:tplc="D7DEF8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66CD2E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6C846E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BED2F0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0C5562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B60890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589062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9055BC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C6DE32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C9E6A6E"/>
    <w:multiLevelType w:val="multilevel"/>
    <w:tmpl w:val="B66E3BF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35470C"/>
    <w:multiLevelType w:val="hybridMultilevel"/>
    <w:tmpl w:val="B6E2A48A"/>
    <w:lvl w:ilvl="0" w:tplc="B672B7E8">
      <w:start w:val="1"/>
      <w:numFmt w:val="bullet"/>
      <w:lvlText w:val="–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9498C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0E55B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46D83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5E500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A49C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2898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3457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F445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DCB43F1"/>
    <w:multiLevelType w:val="hybridMultilevel"/>
    <w:tmpl w:val="2BB2A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E60A6"/>
    <w:multiLevelType w:val="hybridMultilevel"/>
    <w:tmpl w:val="2180A3F6"/>
    <w:lvl w:ilvl="0" w:tplc="C65C5E6A">
      <w:start w:val="1"/>
      <w:numFmt w:val="decimal"/>
      <w:lvlText w:val="%1."/>
      <w:lvlJc w:val="left"/>
      <w:pPr>
        <w:ind w:left="1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1C7D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3C60B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4C693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9EF9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6AF2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0CBF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C90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8CB9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E374EC9"/>
    <w:multiLevelType w:val="multilevel"/>
    <w:tmpl w:val="6492AB0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5459A7"/>
    <w:multiLevelType w:val="hybridMultilevel"/>
    <w:tmpl w:val="35C2E612"/>
    <w:lvl w:ilvl="0" w:tplc="FC62050C">
      <w:start w:val="1"/>
      <w:numFmt w:val="bullet"/>
      <w:lvlText w:val="•"/>
      <w:lvlJc w:val="left"/>
      <w:pPr>
        <w:ind w:left="1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A45524">
      <w:start w:val="1"/>
      <w:numFmt w:val="decimal"/>
      <w:lvlText w:val="%2."/>
      <w:lvlJc w:val="left"/>
      <w:pPr>
        <w:ind w:left="28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D2F976">
      <w:start w:val="1"/>
      <w:numFmt w:val="lowerRoman"/>
      <w:lvlText w:val="%3"/>
      <w:lvlJc w:val="left"/>
      <w:pPr>
        <w:ind w:left="2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E83F8">
      <w:start w:val="1"/>
      <w:numFmt w:val="decimal"/>
      <w:lvlText w:val="%4"/>
      <w:lvlJc w:val="left"/>
      <w:pPr>
        <w:ind w:left="3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142DB4">
      <w:start w:val="1"/>
      <w:numFmt w:val="lowerLetter"/>
      <w:lvlText w:val="%5"/>
      <w:lvlJc w:val="left"/>
      <w:pPr>
        <w:ind w:left="4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C011A4">
      <w:start w:val="1"/>
      <w:numFmt w:val="lowerRoman"/>
      <w:lvlText w:val="%6"/>
      <w:lvlJc w:val="left"/>
      <w:pPr>
        <w:ind w:left="48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3448">
      <w:start w:val="1"/>
      <w:numFmt w:val="decimal"/>
      <w:lvlText w:val="%7"/>
      <w:lvlJc w:val="left"/>
      <w:pPr>
        <w:ind w:left="56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161E1E">
      <w:start w:val="1"/>
      <w:numFmt w:val="lowerLetter"/>
      <w:lvlText w:val="%8"/>
      <w:lvlJc w:val="left"/>
      <w:pPr>
        <w:ind w:left="6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B65142">
      <w:start w:val="1"/>
      <w:numFmt w:val="lowerRoman"/>
      <w:lvlText w:val="%9"/>
      <w:lvlJc w:val="left"/>
      <w:pPr>
        <w:ind w:left="7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1B95EA2"/>
    <w:multiLevelType w:val="multilevel"/>
    <w:tmpl w:val="58B8EF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546C62"/>
    <w:multiLevelType w:val="hybridMultilevel"/>
    <w:tmpl w:val="8B9EB3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8E1905"/>
    <w:multiLevelType w:val="hybridMultilevel"/>
    <w:tmpl w:val="01825186"/>
    <w:lvl w:ilvl="0" w:tplc="DE04E616">
      <w:start w:val="1"/>
      <w:numFmt w:val="bullet"/>
      <w:lvlText w:val="–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D2E1E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8A7A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BE73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E02CE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1E77D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30E9C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D2391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AEE2B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DD33858"/>
    <w:multiLevelType w:val="hybridMultilevel"/>
    <w:tmpl w:val="870420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2500A4"/>
    <w:multiLevelType w:val="hybridMultilevel"/>
    <w:tmpl w:val="A98E2400"/>
    <w:lvl w:ilvl="0" w:tplc="92DA2104">
      <w:start w:val="1"/>
      <w:numFmt w:val="bullet"/>
      <w:lvlText w:val="–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00FC02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A0C512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C3866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266818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08D304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3EF2EE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34C998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E0E48C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27A1FFC"/>
    <w:multiLevelType w:val="hybridMultilevel"/>
    <w:tmpl w:val="83140F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D0DF0"/>
    <w:multiLevelType w:val="multilevel"/>
    <w:tmpl w:val="DEBC5B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A17728"/>
    <w:multiLevelType w:val="hybridMultilevel"/>
    <w:tmpl w:val="E474BEF6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2652AD"/>
    <w:multiLevelType w:val="hybridMultilevel"/>
    <w:tmpl w:val="6832A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B83D6C"/>
    <w:multiLevelType w:val="multilevel"/>
    <w:tmpl w:val="23B67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71D5302"/>
    <w:multiLevelType w:val="hybridMultilevel"/>
    <w:tmpl w:val="8B282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A4359E"/>
    <w:multiLevelType w:val="hybridMultilevel"/>
    <w:tmpl w:val="7C904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8"/>
  </w:num>
  <w:num w:numId="4">
    <w:abstractNumId w:val="16"/>
  </w:num>
  <w:num w:numId="5">
    <w:abstractNumId w:val="4"/>
  </w:num>
  <w:num w:numId="6">
    <w:abstractNumId w:val="7"/>
  </w:num>
  <w:num w:numId="7">
    <w:abstractNumId w:val="17"/>
  </w:num>
  <w:num w:numId="8">
    <w:abstractNumId w:val="10"/>
  </w:num>
  <w:num w:numId="9">
    <w:abstractNumId w:val="14"/>
  </w:num>
  <w:num w:numId="10">
    <w:abstractNumId w:val="8"/>
  </w:num>
  <w:num w:numId="11">
    <w:abstractNumId w:val="26"/>
  </w:num>
  <w:num w:numId="12">
    <w:abstractNumId w:val="22"/>
  </w:num>
  <w:num w:numId="13">
    <w:abstractNumId w:val="3"/>
  </w:num>
  <w:num w:numId="14">
    <w:abstractNumId w:val="11"/>
  </w:num>
  <w:num w:numId="15">
    <w:abstractNumId w:val="5"/>
  </w:num>
  <w:num w:numId="16">
    <w:abstractNumId w:val="6"/>
  </w:num>
  <w:num w:numId="17">
    <w:abstractNumId w:val="23"/>
  </w:num>
  <w:num w:numId="18">
    <w:abstractNumId w:val="9"/>
  </w:num>
  <w:num w:numId="19">
    <w:abstractNumId w:val="15"/>
  </w:num>
  <w:num w:numId="20">
    <w:abstractNumId w:val="24"/>
  </w:num>
  <w:num w:numId="21">
    <w:abstractNumId w:val="13"/>
  </w:num>
  <w:num w:numId="22">
    <w:abstractNumId w:val="21"/>
  </w:num>
  <w:num w:numId="23">
    <w:abstractNumId w:val="0"/>
  </w:num>
  <w:num w:numId="24">
    <w:abstractNumId w:val="1"/>
  </w:num>
  <w:num w:numId="25">
    <w:abstractNumId w:val="20"/>
  </w:num>
  <w:num w:numId="26">
    <w:abstractNumId w:val="2"/>
  </w:num>
  <w:num w:numId="2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B3967"/>
    <w:rsid w:val="000A7164"/>
    <w:rsid w:val="001B3967"/>
    <w:rsid w:val="0031387E"/>
    <w:rsid w:val="004418FF"/>
    <w:rsid w:val="00443757"/>
    <w:rsid w:val="00496A5E"/>
    <w:rsid w:val="004F2F45"/>
    <w:rsid w:val="0062458D"/>
    <w:rsid w:val="007D1F24"/>
    <w:rsid w:val="00884737"/>
    <w:rsid w:val="008A2406"/>
    <w:rsid w:val="00A81946"/>
    <w:rsid w:val="00AA3C2D"/>
    <w:rsid w:val="00AD5CF3"/>
    <w:rsid w:val="00C51FC8"/>
    <w:rsid w:val="00CC5EB6"/>
    <w:rsid w:val="00DD0128"/>
    <w:rsid w:val="00F0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06"/>
    <w:rPr>
      <w:rFonts w:ascii="Times New Roman" w:hAnsi="Times New Roman"/>
      <w:sz w:val="28"/>
    </w:rPr>
  </w:style>
  <w:style w:type="paragraph" w:styleId="1">
    <w:name w:val="heading 1"/>
    <w:next w:val="a"/>
    <w:link w:val="10"/>
    <w:uiPriority w:val="9"/>
    <w:unhideWhenUsed/>
    <w:qFormat/>
    <w:rsid w:val="008A2406"/>
    <w:pPr>
      <w:keepNext/>
      <w:keepLines/>
      <w:spacing w:after="0"/>
      <w:ind w:right="8"/>
      <w:jc w:val="center"/>
      <w:outlineLvl w:val="0"/>
    </w:pPr>
    <w:rPr>
      <w:rFonts w:ascii="Calibri" w:eastAsia="Calibri" w:hAnsi="Calibri" w:cs="Calibri"/>
      <w:color w:val="000000"/>
      <w:sz w:val="36"/>
      <w:u w:val="single" w:color="000000"/>
      <w:lang w:eastAsia="uk-UA"/>
    </w:rPr>
  </w:style>
  <w:style w:type="paragraph" w:styleId="2">
    <w:name w:val="heading 2"/>
    <w:next w:val="a"/>
    <w:link w:val="20"/>
    <w:uiPriority w:val="9"/>
    <w:unhideWhenUsed/>
    <w:qFormat/>
    <w:rsid w:val="008A2406"/>
    <w:pPr>
      <w:keepNext/>
      <w:keepLines/>
      <w:spacing w:after="0"/>
      <w:ind w:right="6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8A24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40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A2406"/>
    <w:rPr>
      <w:rFonts w:ascii="Times New Roman" w:eastAsia="Times New Roman" w:hAnsi="Times New Roman" w:cs="Times New Roman"/>
      <w:b/>
      <w:color w:val="000000"/>
      <w:sz w:val="24"/>
      <w:lang w:eastAsia="uk-UA"/>
    </w:rPr>
  </w:style>
  <w:style w:type="character" w:customStyle="1" w:styleId="30">
    <w:name w:val="Заголовок 3 Знак"/>
    <w:basedOn w:val="a0"/>
    <w:link w:val="3"/>
    <w:rsid w:val="008A24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A2406"/>
    <w:rPr>
      <w:rFonts w:ascii="Calibri" w:eastAsia="Calibri" w:hAnsi="Calibri" w:cs="Calibri"/>
      <w:color w:val="000000"/>
      <w:sz w:val="36"/>
      <w:u w:val="single" w:color="000000"/>
      <w:lang w:eastAsia="uk-UA"/>
    </w:rPr>
  </w:style>
  <w:style w:type="table" w:customStyle="1" w:styleId="TableGrid">
    <w:name w:val="TableGrid"/>
    <w:rsid w:val="008A2406"/>
    <w:pPr>
      <w:spacing w:after="0" w:line="240" w:lineRule="auto"/>
    </w:pPr>
    <w:rPr>
      <w:rFonts w:eastAsiaTheme="minorEastAsia" w:cstheme="minorBidi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8A2406"/>
    <w:pPr>
      <w:spacing w:after="0" w:line="240" w:lineRule="auto"/>
    </w:pPr>
    <w:rPr>
      <w:rFonts w:cstheme="minorBidi"/>
      <w:lang w:val="ru-RU"/>
    </w:rPr>
  </w:style>
  <w:style w:type="character" w:customStyle="1" w:styleId="apple-converted-space">
    <w:name w:val="apple-converted-space"/>
    <w:basedOn w:val="a0"/>
    <w:rsid w:val="008A2406"/>
  </w:style>
  <w:style w:type="character" w:customStyle="1" w:styleId="21">
    <w:name w:val="Основний текст (2)_"/>
    <w:basedOn w:val="a0"/>
    <w:link w:val="22"/>
    <w:rsid w:val="008A240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8A2406"/>
    <w:pPr>
      <w:shd w:val="clear" w:color="auto" w:fill="FFFFFF"/>
      <w:spacing w:after="780" w:line="346" w:lineRule="exact"/>
      <w:jc w:val="center"/>
    </w:pPr>
    <w:rPr>
      <w:rFonts w:eastAsia="Times New Roman" w:cs="Times New Roman"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8A240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2406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A240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2406"/>
    <w:rPr>
      <w:rFonts w:ascii="Times New Roman" w:hAnsi="Times New Roman"/>
      <w:sz w:val="28"/>
    </w:rPr>
  </w:style>
  <w:style w:type="table" w:styleId="a9">
    <w:name w:val="Table Grid"/>
    <w:basedOn w:val="a1"/>
    <w:uiPriority w:val="59"/>
    <w:rsid w:val="008A2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ий текст (3)_"/>
    <w:basedOn w:val="a0"/>
    <w:rsid w:val="008A24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2">
    <w:name w:val="Основний текст (3)"/>
    <w:basedOn w:val="31"/>
    <w:rsid w:val="008A24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styleId="aa">
    <w:name w:val="Hyperlink"/>
    <w:basedOn w:val="a0"/>
    <w:uiPriority w:val="99"/>
    <w:unhideWhenUsed/>
    <w:rsid w:val="008A2406"/>
    <w:rPr>
      <w:color w:val="0000FF"/>
      <w:u w:val="single"/>
    </w:rPr>
  </w:style>
  <w:style w:type="character" w:customStyle="1" w:styleId="11">
    <w:name w:val="Основний текст1"/>
    <w:basedOn w:val="a0"/>
    <w:rsid w:val="008A24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3">
    <w:name w:val="Основний текст (3) + Не напівжирний"/>
    <w:basedOn w:val="31"/>
    <w:rsid w:val="008A24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b">
    <w:name w:val="Основний текст_"/>
    <w:basedOn w:val="a0"/>
    <w:link w:val="7"/>
    <w:rsid w:val="008A24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">
    <w:name w:val="Основний текст7"/>
    <w:basedOn w:val="a"/>
    <w:link w:val="ab"/>
    <w:rsid w:val="008A2406"/>
    <w:pPr>
      <w:shd w:val="clear" w:color="auto" w:fill="FFFFFF"/>
      <w:spacing w:after="0" w:line="230" w:lineRule="exact"/>
      <w:ind w:hanging="280"/>
    </w:pPr>
    <w:rPr>
      <w:rFonts w:eastAsia="Times New Roman" w:cs="Times New Roman"/>
      <w:sz w:val="23"/>
      <w:szCs w:val="23"/>
    </w:rPr>
  </w:style>
  <w:style w:type="character" w:customStyle="1" w:styleId="ac">
    <w:name w:val="Основний текст + Напівжирний"/>
    <w:basedOn w:val="ab"/>
    <w:rsid w:val="008A24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5">
    <w:name w:val="Основний текст5"/>
    <w:basedOn w:val="ab"/>
    <w:rsid w:val="008A24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ad">
    <w:name w:val="Основний текст + Курсив"/>
    <w:basedOn w:val="ab"/>
    <w:rsid w:val="008A240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6">
    <w:name w:val="Основний текст6"/>
    <w:basedOn w:val="ab"/>
    <w:rsid w:val="008A24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  <w:lang w:val="en-US"/>
    </w:rPr>
  </w:style>
  <w:style w:type="paragraph" w:customStyle="1" w:styleId="Default">
    <w:name w:val="Default"/>
    <w:rsid w:val="008A24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Основний текст (4)_"/>
    <w:basedOn w:val="a0"/>
    <w:link w:val="40"/>
    <w:rsid w:val="008A24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70">
    <w:name w:val="Основний текст (7)_"/>
    <w:basedOn w:val="a0"/>
    <w:link w:val="71"/>
    <w:rsid w:val="008A24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115pt">
    <w:name w:val="Основний текст (7) + 11;5 pt;Не малі великі літери"/>
    <w:basedOn w:val="70"/>
    <w:rsid w:val="008A2406"/>
    <w:rPr>
      <w:rFonts w:ascii="Times New Roman" w:eastAsia="Times New Roman" w:hAnsi="Times New Roman" w:cs="Times New Roman"/>
      <w:smallCaps/>
      <w:sz w:val="23"/>
      <w:szCs w:val="23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8A2406"/>
    <w:pPr>
      <w:shd w:val="clear" w:color="auto" w:fill="FFFFFF"/>
      <w:spacing w:before="480" w:after="120" w:line="0" w:lineRule="atLeast"/>
      <w:ind w:hanging="220"/>
    </w:pPr>
    <w:rPr>
      <w:rFonts w:eastAsia="Times New Roman" w:cs="Times New Roman"/>
      <w:sz w:val="23"/>
      <w:szCs w:val="23"/>
    </w:rPr>
  </w:style>
  <w:style w:type="paragraph" w:customStyle="1" w:styleId="71">
    <w:name w:val="Основний текст (7)"/>
    <w:basedOn w:val="a"/>
    <w:link w:val="70"/>
    <w:rsid w:val="008A2406"/>
    <w:pPr>
      <w:shd w:val="clear" w:color="auto" w:fill="FFFFFF"/>
      <w:spacing w:after="0" w:line="0" w:lineRule="atLeast"/>
    </w:pPr>
    <w:rPr>
      <w:rFonts w:eastAsia="Times New Roman" w:cs="Times New Roman"/>
      <w:szCs w:val="28"/>
    </w:rPr>
  </w:style>
  <w:style w:type="character" w:customStyle="1" w:styleId="8">
    <w:name w:val="Основний текст (8)_"/>
    <w:basedOn w:val="a0"/>
    <w:link w:val="80"/>
    <w:rsid w:val="008A240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8A2406"/>
    <w:pPr>
      <w:shd w:val="clear" w:color="auto" w:fill="FFFFFF"/>
      <w:spacing w:after="660" w:line="0" w:lineRule="atLeast"/>
    </w:pPr>
    <w:rPr>
      <w:rFonts w:eastAsia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8A240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A2406"/>
    <w:pPr>
      <w:shd w:val="clear" w:color="auto" w:fill="FFFFFF"/>
      <w:spacing w:after="420" w:line="0" w:lineRule="atLeast"/>
      <w:ind w:hanging="360"/>
      <w:outlineLvl w:val="0"/>
    </w:pPr>
    <w:rPr>
      <w:rFonts w:eastAsia="Times New Roman" w:cs="Times New Roman"/>
      <w:sz w:val="27"/>
      <w:szCs w:val="27"/>
    </w:rPr>
  </w:style>
  <w:style w:type="character" w:customStyle="1" w:styleId="ae">
    <w:name w:val="Колонтитул_"/>
    <w:basedOn w:val="a0"/>
    <w:link w:val="af"/>
    <w:rsid w:val="008A240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rial9pt">
    <w:name w:val="Колонтитул + Arial;9 pt"/>
    <w:basedOn w:val="ae"/>
    <w:rsid w:val="008A2406"/>
    <w:rPr>
      <w:rFonts w:ascii="Arial" w:eastAsia="Arial" w:hAnsi="Arial" w:cs="Arial"/>
      <w:spacing w:val="0"/>
      <w:sz w:val="18"/>
      <w:szCs w:val="18"/>
      <w:shd w:val="clear" w:color="auto" w:fill="FFFFFF"/>
    </w:rPr>
  </w:style>
  <w:style w:type="paragraph" w:customStyle="1" w:styleId="af">
    <w:name w:val="Колонтитул"/>
    <w:basedOn w:val="a"/>
    <w:link w:val="ae"/>
    <w:rsid w:val="008A2406"/>
    <w:pPr>
      <w:shd w:val="clear" w:color="auto" w:fill="FFFFFF"/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50">
    <w:name w:val="Основний текст (5)_"/>
    <w:basedOn w:val="a0"/>
    <w:link w:val="51"/>
    <w:rsid w:val="008A24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8A240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1">
    <w:name w:val="Основний текст (5)"/>
    <w:basedOn w:val="a"/>
    <w:link w:val="50"/>
    <w:rsid w:val="008A2406"/>
    <w:pPr>
      <w:shd w:val="clear" w:color="auto" w:fill="FFFFFF"/>
      <w:spacing w:after="0" w:line="269" w:lineRule="exact"/>
      <w:jc w:val="both"/>
    </w:pPr>
    <w:rPr>
      <w:rFonts w:eastAsia="Times New Roman" w:cs="Times New Roman"/>
      <w:sz w:val="23"/>
      <w:szCs w:val="23"/>
    </w:rPr>
  </w:style>
  <w:style w:type="paragraph" w:customStyle="1" w:styleId="101">
    <w:name w:val="Основний текст (10)"/>
    <w:basedOn w:val="a"/>
    <w:link w:val="100"/>
    <w:rsid w:val="008A2406"/>
    <w:pPr>
      <w:shd w:val="clear" w:color="auto" w:fill="FFFFFF"/>
      <w:spacing w:after="0" w:line="0" w:lineRule="atLeast"/>
    </w:pPr>
    <w:rPr>
      <w:rFonts w:eastAsia="Times New Roman" w:cs="Times New Roman"/>
      <w:sz w:val="17"/>
      <w:szCs w:val="17"/>
    </w:rPr>
  </w:style>
  <w:style w:type="character" w:customStyle="1" w:styleId="110">
    <w:name w:val="Основний текст (11)_"/>
    <w:basedOn w:val="a0"/>
    <w:link w:val="111"/>
    <w:rsid w:val="008A240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11">
    <w:name w:val="Основний текст (11)"/>
    <w:basedOn w:val="a"/>
    <w:link w:val="110"/>
    <w:rsid w:val="008A2406"/>
    <w:pPr>
      <w:shd w:val="clear" w:color="auto" w:fill="FFFFFF"/>
      <w:spacing w:after="0" w:line="0" w:lineRule="atLeast"/>
    </w:pPr>
    <w:rPr>
      <w:rFonts w:eastAsia="Times New Roman" w:cs="Times New Roman"/>
      <w:sz w:val="15"/>
      <w:szCs w:val="15"/>
    </w:rPr>
  </w:style>
  <w:style w:type="paragraph" w:customStyle="1" w:styleId="14">
    <w:name w:val="Абзац списка1"/>
    <w:basedOn w:val="a"/>
    <w:rsid w:val="008A2406"/>
    <w:pPr>
      <w:ind w:left="720"/>
      <w:contextualSpacing/>
    </w:pPr>
    <w:rPr>
      <w:rFonts w:eastAsia="Times New Roman" w:cs="Calibri"/>
    </w:rPr>
  </w:style>
  <w:style w:type="paragraph" w:styleId="af0">
    <w:name w:val="Balloon Text"/>
    <w:basedOn w:val="a"/>
    <w:link w:val="af1"/>
    <w:uiPriority w:val="99"/>
    <w:semiHidden/>
    <w:unhideWhenUsed/>
    <w:rsid w:val="008A2406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8A2406"/>
    <w:rPr>
      <w:rFonts w:ascii="Tahoma" w:hAnsi="Tahoma" w:cs="Tahoma"/>
      <w:sz w:val="16"/>
      <w:szCs w:val="16"/>
      <w:lang w:val="ru-RU"/>
    </w:rPr>
  </w:style>
  <w:style w:type="table" w:customStyle="1" w:styleId="TableNormal">
    <w:name w:val="Table Normal"/>
    <w:uiPriority w:val="2"/>
    <w:semiHidden/>
    <w:unhideWhenUsed/>
    <w:qFormat/>
    <w:rsid w:val="008A2406"/>
    <w:pPr>
      <w:widowControl w:val="0"/>
      <w:spacing w:after="0" w:line="240" w:lineRule="auto"/>
    </w:pPr>
    <w:rPr>
      <w:rFonts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8A2406"/>
    <w:pPr>
      <w:widowControl w:val="0"/>
      <w:spacing w:after="0" w:line="240" w:lineRule="auto"/>
      <w:ind w:left="40"/>
    </w:pPr>
    <w:rPr>
      <w:rFonts w:eastAsia="Times New Roman" w:cstheme="minorBidi"/>
      <w:szCs w:val="28"/>
      <w:lang w:val="en-US"/>
    </w:rPr>
  </w:style>
  <w:style w:type="character" w:customStyle="1" w:styleId="af3">
    <w:name w:val="Основной текст Знак"/>
    <w:basedOn w:val="a0"/>
    <w:link w:val="af2"/>
    <w:uiPriority w:val="1"/>
    <w:rsid w:val="008A2406"/>
    <w:rPr>
      <w:rFonts w:ascii="Times New Roman" w:eastAsia="Times New Roman" w:hAnsi="Times New Roman" w:cstheme="minorBidi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A2406"/>
    <w:pPr>
      <w:widowControl w:val="0"/>
      <w:spacing w:after="0" w:line="240" w:lineRule="auto"/>
    </w:pPr>
    <w:rPr>
      <w:rFonts w:asciiTheme="minorHAnsi" w:hAnsiTheme="minorHAnsi" w:cstheme="minorBidi"/>
      <w:sz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5AD83-C7AB-4FE5-B72A-857F86F0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3695</Words>
  <Characters>21063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Repka</dc:creator>
  <cp:keywords/>
  <dc:description/>
  <cp:lastModifiedBy>Сабадош</cp:lastModifiedBy>
  <cp:revision>7</cp:revision>
  <cp:lastPrinted>2021-02-16T13:34:00Z</cp:lastPrinted>
  <dcterms:created xsi:type="dcterms:W3CDTF">2021-02-16T14:17:00Z</dcterms:created>
  <dcterms:modified xsi:type="dcterms:W3CDTF">2021-02-17T08:48:00Z</dcterms:modified>
</cp:coreProperties>
</file>